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06" w:rsidRPr="002726B2" w:rsidRDefault="00DC5362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ონის</w:t>
      </w:r>
      <w:r w:rsidR="004642F3">
        <w:rPr>
          <w:rFonts w:ascii="Sylfaen" w:hAnsi="Sylfaen" w:cs="Sylfaen"/>
          <w:b/>
          <w:bCs/>
          <w:lang w:val="ka-GE"/>
        </w:rPr>
        <w:t xml:space="preserve"> </w:t>
      </w:r>
      <w:r w:rsidR="00FD1C7E">
        <w:rPr>
          <w:rFonts w:ascii="Sylfaen" w:hAnsi="Sylfaen" w:cs="Sylfaen"/>
          <w:b/>
          <w:bCs/>
          <w:lang w:val="ka-GE"/>
        </w:rPr>
        <w:t xml:space="preserve">მუნიციპალიტეტის </w:t>
      </w:r>
      <w:r w:rsidR="002726B2">
        <w:rPr>
          <w:rFonts w:ascii="Sylfaen" w:hAnsi="Sylfaen" w:cs="Sylfaen"/>
          <w:b/>
          <w:bCs/>
          <w:lang w:val="ka-GE"/>
        </w:rPr>
        <w:t>მერის</w:t>
      </w:r>
    </w:p>
    <w:p w:rsidR="00BA7C06" w:rsidRPr="00BD7954" w:rsidRDefault="00FD1C7E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  <w:r>
        <w:rPr>
          <w:rFonts w:ascii="Sylfaen" w:hAnsi="Sylfaen" w:cs="Sylfaen"/>
          <w:b/>
          <w:bCs/>
          <w:lang w:val="ka-GE"/>
        </w:rPr>
        <w:t xml:space="preserve">ბრძანება </w:t>
      </w:r>
      <w:r w:rsidR="00BA7C06" w:rsidRPr="00BD7954">
        <w:rPr>
          <w:rFonts w:asciiTheme="minorHAnsi" w:hAnsiTheme="minorHAnsi" w:cs="Sylfaen"/>
          <w:b/>
          <w:bCs/>
          <w:lang w:val="ka-GE"/>
        </w:rPr>
        <w:t>№ ------</w:t>
      </w:r>
    </w:p>
    <w:p w:rsidR="00BA7C06" w:rsidRPr="000F3856" w:rsidRDefault="00BA7C06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  <w:lang w:val="ka-GE"/>
        </w:rPr>
      </w:pPr>
      <w:r w:rsidRPr="00BD7954">
        <w:rPr>
          <w:rFonts w:asciiTheme="minorHAnsi" w:hAnsiTheme="minorHAnsi" w:cs="Sylfaen"/>
          <w:b/>
          <w:bCs/>
        </w:rPr>
        <w:t xml:space="preserve">1 </w:t>
      </w:r>
      <w:r w:rsidR="00FD1C7E">
        <w:rPr>
          <w:rFonts w:ascii="Sylfaen" w:hAnsi="Sylfaen" w:cs="Sylfaen"/>
          <w:b/>
          <w:bCs/>
          <w:lang w:val="ka-GE"/>
        </w:rPr>
        <w:t>მარტი</w:t>
      </w:r>
      <w:r w:rsidRPr="00BD7954">
        <w:rPr>
          <w:rFonts w:asciiTheme="minorHAnsi" w:hAnsiTheme="minorHAnsi" w:cs="Sylfaen"/>
          <w:b/>
          <w:bCs/>
        </w:rPr>
        <w:t xml:space="preserve"> 20</w:t>
      </w:r>
      <w:r w:rsidR="00437F01">
        <w:rPr>
          <w:rFonts w:asciiTheme="minorHAnsi" w:hAnsiTheme="minorHAnsi" w:cs="Sylfaen"/>
          <w:b/>
          <w:bCs/>
        </w:rPr>
        <w:t>2</w:t>
      </w:r>
      <w:r w:rsidR="007A3752">
        <w:rPr>
          <w:rFonts w:asciiTheme="minorHAnsi" w:hAnsiTheme="minorHAnsi" w:cs="Sylfaen"/>
          <w:b/>
          <w:bCs/>
          <w:lang w:val="ka-GE"/>
        </w:rPr>
        <w:t>6</w:t>
      </w:r>
    </w:p>
    <w:p w:rsidR="00E0266E" w:rsidRPr="00BD7954" w:rsidRDefault="00E0266E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</w:p>
    <w:p w:rsidR="000D470C" w:rsidRPr="000D470C" w:rsidRDefault="00DC5362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Cs/>
          <w:lang w:val="ka-GE"/>
        </w:rPr>
        <w:t>ონის</w:t>
      </w:r>
      <w:r w:rsidR="00C83756">
        <w:rPr>
          <w:rFonts w:ascii="Sylfaen" w:hAnsi="Sylfaen" w:cs="Sylfaen"/>
          <w:bCs/>
          <w:lang w:val="ka-GE"/>
        </w:rPr>
        <w:t xml:space="preserve"> </w:t>
      </w:r>
      <w:bookmarkStart w:id="0" w:name="_Hlk190688719"/>
      <w:r w:rsidR="00C83756">
        <w:rPr>
          <w:rFonts w:ascii="Sylfaen" w:hAnsi="Sylfaen" w:cs="Sylfaen"/>
          <w:bCs/>
          <w:lang w:val="ka-GE"/>
        </w:rPr>
        <w:t>მუნიციპალიტეტის</w:t>
      </w:r>
      <w:r w:rsidR="000D470C" w:rsidRPr="00C17F3F">
        <w:rPr>
          <w:rFonts w:ascii="Sylfaen" w:hAnsi="Sylfaen" w:cs="Sylfaen"/>
          <w:b/>
          <w:bCs/>
          <w:lang w:val="ka-GE"/>
        </w:rPr>
        <w:t xml:space="preserve"> </w:t>
      </w:r>
      <w:r w:rsidR="005B7250">
        <w:rPr>
          <w:rFonts w:ascii="Sylfaen" w:hAnsi="Sylfaen" w:cs="Sylfaen"/>
          <w:b/>
          <w:bCs/>
          <w:lang w:val="ka-GE"/>
        </w:rPr>
        <w:t>20</w:t>
      </w:r>
      <w:r w:rsidR="005B7250">
        <w:rPr>
          <w:rFonts w:ascii="Sylfaen" w:hAnsi="Sylfaen" w:cs="Sylfaen"/>
          <w:b/>
          <w:bCs/>
        </w:rPr>
        <w:t>2</w:t>
      </w:r>
      <w:r w:rsidR="007A3752">
        <w:rPr>
          <w:rFonts w:ascii="Sylfaen" w:hAnsi="Sylfaen" w:cs="Sylfaen"/>
          <w:b/>
          <w:bCs/>
        </w:rPr>
        <w:t>7</w:t>
      </w:r>
      <w:r w:rsidR="000D470C">
        <w:rPr>
          <w:rFonts w:ascii="Sylfaen" w:hAnsi="Sylfaen" w:cs="Sylfaen"/>
          <w:b/>
          <w:bCs/>
          <w:lang w:val="ka-GE"/>
        </w:rPr>
        <w:t>-20</w:t>
      </w:r>
      <w:r w:rsidR="007A3752">
        <w:rPr>
          <w:rFonts w:ascii="Sylfaen" w:hAnsi="Sylfaen" w:cs="Sylfaen"/>
          <w:b/>
          <w:bCs/>
          <w:lang w:val="ka-GE"/>
        </w:rPr>
        <w:t>30</w:t>
      </w:r>
      <w:r w:rsidR="00C83756">
        <w:rPr>
          <w:rFonts w:ascii="Sylfaen" w:hAnsi="Sylfaen" w:cs="Sylfaen"/>
          <w:b/>
          <w:bCs/>
          <w:lang w:val="ka-GE"/>
        </w:rPr>
        <w:t xml:space="preserve"> წლის </w:t>
      </w:r>
      <w:r w:rsidR="000D470C">
        <w:rPr>
          <w:rFonts w:ascii="Sylfaen" w:hAnsi="Sylfaen" w:cs="Sylfaen"/>
          <w:b/>
          <w:bCs/>
          <w:lang w:val="ka-GE"/>
        </w:rPr>
        <w:t xml:space="preserve">პრიორიტეტების დოკუმენტის მომზადების </w:t>
      </w:r>
      <w:r w:rsidR="00C83756">
        <w:rPr>
          <w:rFonts w:ascii="Sylfaen" w:hAnsi="Sylfaen" w:cs="Sylfaen"/>
          <w:b/>
          <w:bCs/>
          <w:lang w:val="ka-GE"/>
        </w:rPr>
        <w:t>თაობაზე</w:t>
      </w:r>
      <w:bookmarkEnd w:id="0"/>
    </w:p>
    <w:p w:rsidR="00BA7C06" w:rsidRPr="00BD7954" w:rsidRDefault="00BA7C06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  <w:b/>
          <w:bCs/>
        </w:rPr>
      </w:pPr>
    </w:p>
    <w:p w:rsidR="005F25D3" w:rsidRDefault="00001E13" w:rsidP="00C17F3F">
      <w:pPr>
        <w:widowControl w:val="0"/>
        <w:spacing w:after="0" w:line="240" w:lineRule="auto"/>
        <w:ind w:firstLine="720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საქართველოს ორგანული კანონი ადგილობრივი თვითმმართველობის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კოდექსის 54-ე მუხლის პირველი პუნქტის “ე.ე“ ქვეპუნქტისა და </w:t>
      </w:r>
      <w:r w:rsidR="005F25D3">
        <w:rPr>
          <w:rFonts w:ascii="Sylfaen" w:hAnsi="Sylfaen" w:cs="Sylfaen"/>
          <w:lang w:val="ka-GE"/>
        </w:rPr>
        <w:t xml:space="preserve">საქართველოს საბიუჯეტო კოდექსის </w:t>
      </w:r>
      <w:r>
        <w:rPr>
          <w:rFonts w:ascii="Sylfaen" w:hAnsi="Sylfaen" w:cs="Sylfaen"/>
          <w:lang w:val="ka-GE"/>
        </w:rPr>
        <w:t xml:space="preserve">76-ე </w:t>
      </w:r>
      <w:r w:rsidR="005F25D3">
        <w:rPr>
          <w:rFonts w:ascii="Sylfaen" w:hAnsi="Sylfaen" w:cs="Sylfaen"/>
          <w:lang w:val="ka-GE"/>
        </w:rPr>
        <w:t>მუხლი</w:t>
      </w:r>
      <w:r>
        <w:rPr>
          <w:rFonts w:ascii="Sylfaen" w:hAnsi="Sylfaen" w:cs="Sylfaen"/>
          <w:lang w:val="ka-GE"/>
        </w:rPr>
        <w:t>ს</w:t>
      </w:r>
      <w:r w:rsidR="005F25D3">
        <w:rPr>
          <w:rFonts w:ascii="Sylfaen" w:hAnsi="Sylfaen" w:cs="Sylfaen"/>
          <w:lang w:val="ka-GE"/>
        </w:rPr>
        <w:t xml:space="preserve"> 3-</w:t>
      </w:r>
      <w:r>
        <w:rPr>
          <w:rFonts w:ascii="Sylfaen" w:hAnsi="Sylfaen" w:cs="Sylfaen"/>
          <w:lang w:val="ka-GE"/>
        </w:rPr>
        <w:t xml:space="preserve">ე პუნქტის </w:t>
      </w:r>
      <w:r w:rsidR="00C83756">
        <w:rPr>
          <w:rFonts w:ascii="Sylfaen" w:hAnsi="Sylfaen" w:cs="Sylfaen"/>
          <w:lang w:val="ka-GE"/>
        </w:rPr>
        <w:t>საფუძველზე</w:t>
      </w:r>
      <w:r w:rsidR="005F25D3">
        <w:rPr>
          <w:rFonts w:ascii="Sylfaen" w:hAnsi="Sylfaen" w:cs="Sylfaen"/>
          <w:lang w:val="ka-GE"/>
        </w:rPr>
        <w:t xml:space="preserve"> </w:t>
      </w:r>
    </w:p>
    <w:p w:rsidR="00C17F3F" w:rsidRDefault="00C17F3F" w:rsidP="00C17F3F">
      <w:pPr>
        <w:widowControl w:val="0"/>
        <w:spacing w:after="0" w:line="240" w:lineRule="auto"/>
        <w:ind w:firstLine="720"/>
        <w:jc w:val="center"/>
        <w:rPr>
          <w:rFonts w:ascii="Sylfaen" w:hAnsi="Sylfaen" w:cs="Sylfaen"/>
        </w:rPr>
      </w:pPr>
    </w:p>
    <w:p w:rsidR="000D470C" w:rsidRPr="00C17F3F" w:rsidRDefault="005F25D3" w:rsidP="00C17F3F">
      <w:pPr>
        <w:widowControl w:val="0"/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 w:rsidRPr="00C17F3F">
        <w:rPr>
          <w:rFonts w:ascii="Sylfaen" w:hAnsi="Sylfaen" w:cs="Sylfaen"/>
          <w:b/>
          <w:lang w:val="ka-GE"/>
        </w:rPr>
        <w:t>ვ</w:t>
      </w:r>
      <w:r w:rsidR="00C17F3F">
        <w:rPr>
          <w:rFonts w:ascii="Sylfaen" w:hAnsi="Sylfaen" w:cs="Sylfaen"/>
          <w:b/>
        </w:rPr>
        <w:t xml:space="preserve"> </w:t>
      </w:r>
      <w:r w:rsidRPr="00C17F3F">
        <w:rPr>
          <w:rFonts w:ascii="Sylfaen" w:hAnsi="Sylfaen" w:cs="Sylfaen"/>
          <w:b/>
          <w:lang w:val="ka-GE"/>
        </w:rPr>
        <w:t>ბ</w:t>
      </w:r>
      <w:r w:rsidR="00C17F3F">
        <w:rPr>
          <w:rFonts w:ascii="Sylfaen" w:hAnsi="Sylfaen" w:cs="Sylfaen"/>
          <w:b/>
        </w:rPr>
        <w:t xml:space="preserve"> </w:t>
      </w:r>
      <w:r w:rsidRPr="00C17F3F">
        <w:rPr>
          <w:rFonts w:ascii="Sylfaen" w:hAnsi="Sylfaen" w:cs="Sylfaen"/>
          <w:b/>
          <w:lang w:val="ka-GE"/>
        </w:rPr>
        <w:t>რ</w:t>
      </w:r>
      <w:r w:rsidR="00C17F3F">
        <w:rPr>
          <w:rFonts w:ascii="Sylfaen" w:hAnsi="Sylfaen" w:cs="Sylfaen"/>
          <w:b/>
        </w:rPr>
        <w:t xml:space="preserve"> </w:t>
      </w:r>
      <w:r w:rsidRPr="00C17F3F">
        <w:rPr>
          <w:rFonts w:ascii="Sylfaen" w:hAnsi="Sylfaen" w:cs="Sylfaen"/>
          <w:b/>
          <w:lang w:val="ka-GE"/>
        </w:rPr>
        <w:t>ძ</w:t>
      </w:r>
      <w:r w:rsidR="00C17F3F">
        <w:rPr>
          <w:rFonts w:ascii="Sylfaen" w:hAnsi="Sylfaen" w:cs="Sylfaen"/>
          <w:b/>
        </w:rPr>
        <w:t xml:space="preserve"> </w:t>
      </w:r>
      <w:r w:rsidRPr="00C17F3F">
        <w:rPr>
          <w:rFonts w:ascii="Sylfaen" w:hAnsi="Sylfaen" w:cs="Sylfaen"/>
          <w:b/>
          <w:lang w:val="ka-GE"/>
        </w:rPr>
        <w:t>ა</w:t>
      </w:r>
      <w:r w:rsidR="00C17F3F">
        <w:rPr>
          <w:rFonts w:ascii="Sylfaen" w:hAnsi="Sylfaen" w:cs="Sylfaen"/>
          <w:b/>
        </w:rPr>
        <w:t xml:space="preserve"> </w:t>
      </w:r>
      <w:r w:rsidRPr="00C17F3F">
        <w:rPr>
          <w:rFonts w:ascii="Sylfaen" w:hAnsi="Sylfaen" w:cs="Sylfaen"/>
          <w:b/>
          <w:lang w:val="ka-GE"/>
        </w:rPr>
        <w:t>ნ</w:t>
      </w:r>
      <w:r w:rsidR="00C17F3F">
        <w:rPr>
          <w:rFonts w:ascii="Sylfaen" w:hAnsi="Sylfaen" w:cs="Sylfaen"/>
          <w:b/>
        </w:rPr>
        <w:t xml:space="preserve"> </w:t>
      </w:r>
      <w:r w:rsidRPr="00C17F3F">
        <w:rPr>
          <w:rFonts w:ascii="Sylfaen" w:hAnsi="Sylfaen" w:cs="Sylfaen"/>
          <w:b/>
          <w:lang w:val="ka-GE"/>
        </w:rPr>
        <w:t>ე</w:t>
      </w:r>
      <w:r w:rsidR="00C17F3F">
        <w:rPr>
          <w:rFonts w:ascii="Sylfaen" w:hAnsi="Sylfaen" w:cs="Sylfaen"/>
          <w:b/>
        </w:rPr>
        <w:t xml:space="preserve"> </w:t>
      </w:r>
      <w:r w:rsidRPr="00C17F3F">
        <w:rPr>
          <w:rFonts w:ascii="Sylfaen" w:hAnsi="Sylfaen" w:cs="Sylfaen"/>
          <w:b/>
          <w:lang w:val="ka-GE"/>
        </w:rPr>
        <w:t>ბ</w:t>
      </w:r>
    </w:p>
    <w:p w:rsidR="00C17F3F" w:rsidRDefault="00C17F3F" w:rsidP="00BD7954">
      <w:pPr>
        <w:widowControl w:val="0"/>
        <w:spacing w:after="0" w:line="240" w:lineRule="auto"/>
        <w:ind w:firstLine="720"/>
        <w:jc w:val="both"/>
        <w:rPr>
          <w:rFonts w:ascii="Sylfaen" w:hAnsi="Sylfaen" w:cs="Sylfaen"/>
        </w:rPr>
      </w:pPr>
    </w:p>
    <w:p w:rsidR="00C83756" w:rsidRPr="00E5098D" w:rsidRDefault="005F25D3" w:rsidP="00C83756">
      <w:pPr>
        <w:pStyle w:val="ListParagraph"/>
        <w:widowControl w:val="0"/>
        <w:numPr>
          <w:ilvl w:val="0"/>
          <w:numId w:val="3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E5098D">
        <w:rPr>
          <w:rFonts w:ascii="Sylfaen" w:hAnsi="Sylfaen" w:cs="Sylfaen"/>
          <w:sz w:val="22"/>
          <w:szCs w:val="22"/>
          <w:lang w:val="ka-GE"/>
        </w:rPr>
        <w:t>დამტკიცდეს</w:t>
      </w:r>
      <w:r w:rsidR="00C83756" w:rsidRPr="00E5098D">
        <w:rPr>
          <w:rFonts w:ascii="Sylfaen" w:hAnsi="Sylfaen" w:cs="Sylfaen"/>
          <w:sz w:val="22"/>
          <w:szCs w:val="22"/>
          <w:lang w:val="ka-GE"/>
        </w:rPr>
        <w:t>:</w:t>
      </w:r>
    </w:p>
    <w:p w:rsidR="00BA5012" w:rsidRPr="00E5098D" w:rsidRDefault="00BA5012" w:rsidP="00C83756">
      <w:pPr>
        <w:pStyle w:val="ListParagraph"/>
        <w:widowControl w:val="0"/>
        <w:jc w:val="both"/>
        <w:rPr>
          <w:rFonts w:ascii="Sylfaen" w:hAnsi="Sylfaen" w:cs="Sylfaen"/>
          <w:sz w:val="22"/>
          <w:szCs w:val="22"/>
          <w:lang w:val="ka-GE"/>
        </w:rPr>
      </w:pPr>
      <w:r w:rsidRPr="00E5098D">
        <w:rPr>
          <w:rFonts w:ascii="Sylfaen" w:hAnsi="Sylfaen" w:cs="Sylfaen"/>
          <w:bCs/>
          <w:sz w:val="22"/>
          <w:szCs w:val="22"/>
          <w:lang w:val="ka-GE"/>
        </w:rPr>
        <w:t xml:space="preserve">ა) </w:t>
      </w:r>
      <w:r w:rsidR="00DC5362">
        <w:rPr>
          <w:rFonts w:ascii="Sylfaen" w:hAnsi="Sylfaen" w:cs="Sylfaen"/>
          <w:bCs/>
          <w:sz w:val="22"/>
          <w:szCs w:val="22"/>
          <w:lang w:val="ka-GE"/>
        </w:rPr>
        <w:t>ონის</w:t>
      </w:r>
      <w:r w:rsidR="00C83756" w:rsidRPr="00E5098D">
        <w:rPr>
          <w:rFonts w:ascii="Sylfaen" w:hAnsi="Sylfaen" w:cs="Sylfaen"/>
          <w:bCs/>
          <w:sz w:val="22"/>
          <w:szCs w:val="22"/>
          <w:lang w:val="ka-GE"/>
        </w:rPr>
        <w:t xml:space="preserve"> მუნიციპალიტეტის</w:t>
      </w:r>
      <w:r w:rsidR="00C83756" w:rsidRPr="00E5098D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5F25D3" w:rsidRPr="00E5098D">
        <w:rPr>
          <w:rFonts w:ascii="Sylfaen" w:hAnsi="Sylfaen" w:cs="Sylfaen"/>
          <w:sz w:val="22"/>
          <w:szCs w:val="22"/>
          <w:lang w:val="ka-GE"/>
        </w:rPr>
        <w:t>20</w:t>
      </w:r>
      <w:r w:rsidR="005B7250" w:rsidRPr="00E5098D">
        <w:rPr>
          <w:rFonts w:ascii="Sylfaen" w:hAnsi="Sylfaen" w:cs="Sylfaen"/>
          <w:sz w:val="22"/>
          <w:szCs w:val="22"/>
        </w:rPr>
        <w:t>2</w:t>
      </w:r>
      <w:r w:rsidR="007A3752">
        <w:rPr>
          <w:rFonts w:ascii="Sylfaen" w:hAnsi="Sylfaen" w:cs="Sylfaen"/>
          <w:sz w:val="22"/>
          <w:szCs w:val="22"/>
          <w:lang w:val="ka-GE"/>
        </w:rPr>
        <w:t>7</w:t>
      </w:r>
      <w:r w:rsidR="005F25D3" w:rsidRPr="00E5098D">
        <w:rPr>
          <w:rFonts w:ascii="Sylfaen" w:hAnsi="Sylfaen" w:cs="Sylfaen"/>
          <w:sz w:val="22"/>
          <w:szCs w:val="22"/>
          <w:lang w:val="ka-GE"/>
        </w:rPr>
        <w:t>-20</w:t>
      </w:r>
      <w:r w:rsidR="007A3752">
        <w:rPr>
          <w:rFonts w:ascii="Sylfaen" w:hAnsi="Sylfaen" w:cs="Sylfaen"/>
          <w:sz w:val="22"/>
          <w:szCs w:val="22"/>
          <w:lang w:val="ka-GE"/>
        </w:rPr>
        <w:t>30</w:t>
      </w:r>
      <w:r w:rsidR="00001E13" w:rsidRPr="00E5098D">
        <w:rPr>
          <w:rFonts w:ascii="Sylfaen" w:hAnsi="Sylfaen" w:cs="Sylfaen"/>
          <w:sz w:val="22"/>
          <w:szCs w:val="22"/>
          <w:lang w:val="ka-GE"/>
        </w:rPr>
        <w:t xml:space="preserve"> წლის </w:t>
      </w:r>
      <w:r w:rsidR="005F25D3" w:rsidRPr="00E5098D">
        <w:rPr>
          <w:rFonts w:ascii="Sylfaen" w:hAnsi="Sylfaen" w:cs="Sylfaen"/>
          <w:sz w:val="22"/>
          <w:szCs w:val="22"/>
          <w:lang w:val="ka-GE"/>
        </w:rPr>
        <w:t xml:space="preserve">პრიორიტეტების დოკუმენტის </w:t>
      </w:r>
      <w:r w:rsidR="00947946" w:rsidRPr="00E5098D">
        <w:rPr>
          <w:rFonts w:ascii="Sylfaen" w:hAnsi="Sylfaen" w:cs="Sylfaen"/>
          <w:sz w:val="22"/>
          <w:szCs w:val="22"/>
          <w:lang w:val="ka-GE"/>
        </w:rPr>
        <w:t>მომზადების მიზნით</w:t>
      </w:r>
      <w:r w:rsidRPr="00E5098D">
        <w:rPr>
          <w:rFonts w:ascii="Sylfaen" w:hAnsi="Sylfaen" w:cs="Sylfaen"/>
          <w:sz w:val="22"/>
          <w:szCs w:val="22"/>
          <w:lang w:val="ka-GE"/>
        </w:rPr>
        <w:t xml:space="preserve"> სამუშაო ჯგუფი დანართი 1 -</w:t>
      </w:r>
      <w:r w:rsidR="006937E7" w:rsidRPr="00E5098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E5098D">
        <w:rPr>
          <w:rFonts w:ascii="Sylfaen" w:hAnsi="Sylfaen" w:cs="Sylfaen"/>
          <w:sz w:val="22"/>
          <w:szCs w:val="22"/>
          <w:lang w:val="ka-GE"/>
        </w:rPr>
        <w:t>ის შესაბამისად;</w:t>
      </w:r>
    </w:p>
    <w:p w:rsidR="00BA5012" w:rsidRPr="00E5098D" w:rsidRDefault="00BA5012" w:rsidP="00C83756">
      <w:pPr>
        <w:pStyle w:val="ListParagraph"/>
        <w:widowControl w:val="0"/>
        <w:jc w:val="both"/>
        <w:rPr>
          <w:rFonts w:ascii="Sylfaen" w:hAnsi="Sylfaen" w:cs="Sylfaen"/>
          <w:sz w:val="22"/>
          <w:szCs w:val="22"/>
          <w:lang w:val="ka-GE"/>
        </w:rPr>
      </w:pPr>
      <w:r w:rsidRPr="00E5098D">
        <w:rPr>
          <w:rFonts w:ascii="Sylfaen" w:hAnsi="Sylfaen" w:cs="Sylfaen"/>
          <w:sz w:val="22"/>
          <w:szCs w:val="22"/>
          <w:lang w:val="ka-GE"/>
        </w:rPr>
        <w:t xml:space="preserve">ბ) </w:t>
      </w:r>
      <w:r w:rsidR="006937E7" w:rsidRPr="00E5098D">
        <w:rPr>
          <w:rFonts w:ascii="Sylfaen" w:hAnsi="Sylfaen" w:cs="Sylfaen"/>
          <w:sz w:val="22"/>
          <w:szCs w:val="22"/>
          <w:lang w:val="ka-GE"/>
        </w:rPr>
        <w:t>20</w:t>
      </w:r>
      <w:r w:rsidR="00437F01">
        <w:rPr>
          <w:rFonts w:ascii="Sylfaen" w:hAnsi="Sylfaen" w:cs="Sylfaen"/>
          <w:sz w:val="22"/>
          <w:szCs w:val="22"/>
        </w:rPr>
        <w:t>2</w:t>
      </w:r>
      <w:r w:rsidR="007A3752">
        <w:rPr>
          <w:rFonts w:ascii="Sylfaen" w:hAnsi="Sylfaen" w:cs="Sylfaen"/>
          <w:sz w:val="22"/>
          <w:szCs w:val="22"/>
          <w:lang w:val="ka-GE"/>
        </w:rPr>
        <w:t>7</w:t>
      </w:r>
      <w:r w:rsidR="006937E7" w:rsidRPr="00E5098D">
        <w:rPr>
          <w:rFonts w:ascii="Sylfaen" w:hAnsi="Sylfaen" w:cs="Sylfaen"/>
          <w:sz w:val="22"/>
          <w:szCs w:val="22"/>
          <w:lang w:val="ka-GE"/>
        </w:rPr>
        <w:t xml:space="preserve"> -</w:t>
      </w:r>
      <w:r w:rsidR="00947946" w:rsidRPr="00E5098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937E7" w:rsidRPr="00E5098D">
        <w:rPr>
          <w:rFonts w:ascii="Sylfaen" w:hAnsi="Sylfaen" w:cs="Sylfaen"/>
          <w:sz w:val="22"/>
          <w:szCs w:val="22"/>
          <w:lang w:val="ka-GE"/>
        </w:rPr>
        <w:t>20</w:t>
      </w:r>
      <w:r w:rsidR="005B7250" w:rsidRPr="00E5098D">
        <w:rPr>
          <w:rFonts w:ascii="Sylfaen" w:hAnsi="Sylfaen" w:cs="Sylfaen"/>
          <w:sz w:val="22"/>
          <w:szCs w:val="22"/>
        </w:rPr>
        <w:t>2</w:t>
      </w:r>
      <w:r w:rsidR="007A3752">
        <w:rPr>
          <w:rFonts w:ascii="Sylfaen" w:hAnsi="Sylfaen" w:cs="Sylfaen"/>
          <w:sz w:val="22"/>
          <w:szCs w:val="22"/>
          <w:lang w:val="ka-GE"/>
        </w:rPr>
        <w:t>8</w:t>
      </w:r>
      <w:r w:rsidR="006937E7" w:rsidRPr="00E5098D">
        <w:rPr>
          <w:rFonts w:ascii="Sylfaen" w:hAnsi="Sylfaen" w:cs="Sylfaen"/>
          <w:sz w:val="22"/>
          <w:szCs w:val="22"/>
          <w:lang w:val="ka-GE"/>
        </w:rPr>
        <w:t xml:space="preserve"> წლების </w:t>
      </w:r>
      <w:r w:rsidR="00947946" w:rsidRPr="00E5098D">
        <w:rPr>
          <w:rFonts w:ascii="Sylfaen" w:hAnsi="Sylfaen" w:cs="Sylfaen"/>
          <w:sz w:val="22"/>
          <w:szCs w:val="22"/>
          <w:lang w:val="ka-GE"/>
        </w:rPr>
        <w:t xml:space="preserve">მუნიციპალიტეტის შიდა </w:t>
      </w:r>
      <w:r w:rsidR="006937E7" w:rsidRPr="00E5098D">
        <w:rPr>
          <w:rFonts w:ascii="Sylfaen" w:hAnsi="Sylfaen" w:cs="Sylfaen"/>
          <w:sz w:val="22"/>
          <w:szCs w:val="22"/>
          <w:lang w:val="ka-GE"/>
        </w:rPr>
        <w:t>საბიუჯეტო კალენდარი დანართი 2 - ის შესაბამისად;</w:t>
      </w:r>
    </w:p>
    <w:p w:rsidR="006937E7" w:rsidRPr="00E5098D" w:rsidRDefault="006937E7" w:rsidP="00C83756">
      <w:pPr>
        <w:pStyle w:val="ListParagraph"/>
        <w:widowControl w:val="0"/>
        <w:jc w:val="both"/>
        <w:rPr>
          <w:rFonts w:ascii="Sylfaen" w:hAnsi="Sylfaen" w:cs="Sylfaen"/>
          <w:sz w:val="22"/>
          <w:szCs w:val="22"/>
          <w:lang w:val="ka-GE"/>
        </w:rPr>
      </w:pPr>
      <w:r w:rsidRPr="00E5098D">
        <w:rPr>
          <w:rFonts w:ascii="Sylfaen" w:hAnsi="Sylfaen" w:cs="Sylfaen"/>
          <w:sz w:val="22"/>
          <w:szCs w:val="22"/>
          <w:lang w:val="ka-GE"/>
        </w:rPr>
        <w:t xml:space="preserve">გ) </w:t>
      </w:r>
      <w:r w:rsidR="00947946" w:rsidRPr="00E5098D">
        <w:rPr>
          <w:rFonts w:ascii="Sylfaen" w:hAnsi="Sylfaen" w:cs="Sylfaen"/>
          <w:sz w:val="22"/>
          <w:szCs w:val="22"/>
          <w:lang w:val="ka-GE"/>
        </w:rPr>
        <w:t xml:space="preserve">საბიუჯეტო ორგანიზაციების მიერ </w:t>
      </w:r>
      <w:r w:rsidRPr="00E5098D">
        <w:rPr>
          <w:rFonts w:ascii="Sylfaen" w:hAnsi="Sylfaen" w:cs="Sylfaen"/>
          <w:sz w:val="22"/>
          <w:szCs w:val="22"/>
          <w:lang w:val="ka-GE"/>
        </w:rPr>
        <w:t xml:space="preserve">მოსაწოდებელი </w:t>
      </w:r>
      <w:r w:rsidR="001530D7" w:rsidRPr="00E5098D">
        <w:rPr>
          <w:rFonts w:ascii="Sylfaen" w:hAnsi="Sylfaen" w:cs="Sylfaen"/>
          <w:sz w:val="22"/>
          <w:szCs w:val="22"/>
          <w:lang w:val="ka-GE"/>
        </w:rPr>
        <w:t>განაცხადის ფორმაბი</w:t>
      </w:r>
      <w:r w:rsidRPr="00E5098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642F3" w:rsidRPr="00E5098D">
        <w:rPr>
          <w:rFonts w:ascii="Sylfaen" w:hAnsi="Sylfaen" w:cs="Sylfaen"/>
          <w:sz w:val="22"/>
          <w:szCs w:val="22"/>
          <w:lang w:val="ka-GE"/>
        </w:rPr>
        <w:t>3-</w:t>
      </w:r>
      <w:r w:rsidR="0078212E" w:rsidRPr="00E5098D">
        <w:rPr>
          <w:rFonts w:ascii="Sylfaen" w:hAnsi="Sylfaen" w:cs="Sylfaen"/>
          <w:sz w:val="22"/>
          <w:szCs w:val="22"/>
          <w:lang w:val="ka-GE"/>
        </w:rPr>
        <w:t>6</w:t>
      </w:r>
      <w:r w:rsidR="004642F3" w:rsidRPr="00E5098D">
        <w:rPr>
          <w:rFonts w:ascii="Sylfaen" w:hAnsi="Sylfaen" w:cs="Sylfaen"/>
          <w:sz w:val="22"/>
          <w:szCs w:val="22"/>
          <w:lang w:val="ka-GE"/>
        </w:rPr>
        <w:t xml:space="preserve"> -ე </w:t>
      </w:r>
      <w:r w:rsidRPr="00E5098D">
        <w:rPr>
          <w:rFonts w:ascii="Sylfaen" w:hAnsi="Sylfaen" w:cs="Sylfaen"/>
          <w:sz w:val="22"/>
          <w:szCs w:val="22"/>
          <w:lang w:val="ka-GE"/>
        </w:rPr>
        <w:t>დანართ</w:t>
      </w:r>
      <w:r w:rsidR="004642F3" w:rsidRPr="00E5098D">
        <w:rPr>
          <w:rFonts w:ascii="Sylfaen" w:hAnsi="Sylfaen" w:cs="Sylfaen"/>
          <w:sz w:val="22"/>
          <w:szCs w:val="22"/>
          <w:lang w:val="ka-GE"/>
        </w:rPr>
        <w:t>ების</w:t>
      </w:r>
      <w:r w:rsidRPr="00E5098D">
        <w:rPr>
          <w:rFonts w:ascii="Sylfaen" w:hAnsi="Sylfaen" w:cs="Sylfaen"/>
          <w:sz w:val="22"/>
          <w:szCs w:val="22"/>
          <w:lang w:val="ka-GE"/>
        </w:rPr>
        <w:t xml:space="preserve"> შესაბამისად.</w:t>
      </w:r>
    </w:p>
    <w:p w:rsidR="006937E7" w:rsidRPr="00E5098D" w:rsidRDefault="006937E7" w:rsidP="00C83756">
      <w:pPr>
        <w:pStyle w:val="ListParagraph"/>
        <w:widowControl w:val="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6937E7" w:rsidRPr="00E5098D" w:rsidRDefault="006937E7" w:rsidP="006937E7">
      <w:pPr>
        <w:pStyle w:val="ListParagraph"/>
        <w:widowControl w:val="0"/>
        <w:numPr>
          <w:ilvl w:val="0"/>
          <w:numId w:val="3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E5098D">
        <w:rPr>
          <w:rFonts w:ascii="Sylfaen" w:hAnsi="Sylfaen" w:cs="Sylfaen"/>
          <w:sz w:val="22"/>
          <w:szCs w:val="22"/>
          <w:lang w:val="ka-GE"/>
        </w:rPr>
        <w:t>დაევალოს საფინანსო</w:t>
      </w:r>
      <w:r w:rsidR="00DC5362">
        <w:rPr>
          <w:rFonts w:ascii="Sylfaen" w:hAnsi="Sylfaen" w:cs="Sylfaen"/>
          <w:sz w:val="22"/>
          <w:szCs w:val="22"/>
          <w:lang w:val="ka-GE"/>
        </w:rPr>
        <w:t>-საბიუჯეტო</w:t>
      </w:r>
      <w:r w:rsidRPr="00E5098D">
        <w:rPr>
          <w:rFonts w:ascii="Sylfaen" w:hAnsi="Sylfaen" w:cs="Sylfaen"/>
          <w:sz w:val="22"/>
          <w:szCs w:val="22"/>
          <w:lang w:val="ka-GE"/>
        </w:rPr>
        <w:t xml:space="preserve"> სამსახურის უფროს</w:t>
      </w:r>
      <w:r w:rsidR="004642F3" w:rsidRPr="00E5098D">
        <w:rPr>
          <w:rFonts w:ascii="Sylfaen" w:hAnsi="Sylfaen" w:cs="Sylfaen"/>
          <w:sz w:val="22"/>
          <w:szCs w:val="22"/>
          <w:lang w:val="ka-GE"/>
        </w:rPr>
        <w:t>ს</w:t>
      </w:r>
      <w:r w:rsidR="00DC536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61E3D">
        <w:rPr>
          <w:rFonts w:ascii="Sylfaen" w:hAnsi="Sylfaen" w:cs="Sylfaen"/>
          <w:sz w:val="22"/>
          <w:szCs w:val="22"/>
          <w:lang w:val="ka-GE"/>
        </w:rPr>
        <w:t>(</w:t>
      </w:r>
      <w:r w:rsidR="00DC5362">
        <w:rPr>
          <w:rFonts w:ascii="Sylfaen" w:hAnsi="Sylfaen" w:cs="Sylfaen"/>
          <w:sz w:val="22"/>
          <w:szCs w:val="22"/>
          <w:lang w:val="ka-GE"/>
        </w:rPr>
        <w:t>ქალ</w:t>
      </w:r>
      <w:r w:rsidR="004642F3" w:rsidRPr="00E5098D">
        <w:rPr>
          <w:rFonts w:ascii="Sylfaen" w:hAnsi="Sylfaen" w:cs="Sylfaen"/>
          <w:sz w:val="22"/>
          <w:szCs w:val="22"/>
          <w:lang w:val="ka-GE"/>
        </w:rPr>
        <w:t xml:space="preserve">ბატონ </w:t>
      </w:r>
      <w:r w:rsidR="00DC5362">
        <w:rPr>
          <w:rFonts w:ascii="Sylfaen" w:hAnsi="Sylfaen" w:cs="Sylfaen"/>
          <w:sz w:val="22"/>
          <w:szCs w:val="22"/>
          <w:lang w:val="ka-GE"/>
        </w:rPr>
        <w:t>თინათინ ბროლაშვილს</w:t>
      </w:r>
      <w:r w:rsidR="00261E3D">
        <w:rPr>
          <w:rFonts w:ascii="Sylfaen" w:hAnsi="Sylfaen" w:cs="Sylfaen"/>
          <w:sz w:val="22"/>
          <w:szCs w:val="22"/>
          <w:lang w:val="ka-GE"/>
        </w:rPr>
        <w:t>)</w:t>
      </w:r>
      <w:r w:rsidR="0008559D" w:rsidRPr="00E5098D">
        <w:rPr>
          <w:rFonts w:ascii="Sylfaen" w:hAnsi="Sylfaen" w:cs="Sylfaen"/>
          <w:sz w:val="22"/>
          <w:szCs w:val="22"/>
          <w:lang w:val="ka-GE"/>
        </w:rPr>
        <w:t xml:space="preserve"> ერთი თვის ვადაში</w:t>
      </w:r>
      <w:r w:rsidRPr="00E5098D">
        <w:rPr>
          <w:rFonts w:ascii="Sylfaen" w:hAnsi="Sylfaen" w:cs="Sylfaen"/>
          <w:sz w:val="22"/>
          <w:szCs w:val="22"/>
          <w:lang w:val="ka-GE"/>
        </w:rPr>
        <w:t xml:space="preserve"> შეადგინოს:</w:t>
      </w:r>
    </w:p>
    <w:p w:rsidR="006937E7" w:rsidRPr="00E5098D" w:rsidRDefault="006937E7" w:rsidP="006937E7">
      <w:pPr>
        <w:pStyle w:val="ListParagraph"/>
        <w:shd w:val="clear" w:color="auto" w:fill="FFFFFF"/>
        <w:jc w:val="both"/>
        <w:rPr>
          <w:rFonts w:ascii="Sylfaen" w:hAnsi="Sylfaen"/>
          <w:sz w:val="22"/>
          <w:szCs w:val="22"/>
          <w:lang w:val="ka-GE"/>
        </w:rPr>
      </w:pPr>
      <w:r w:rsidRPr="00E5098D">
        <w:rPr>
          <w:rFonts w:ascii="Sylfaen" w:hAnsi="Sylfaen"/>
          <w:sz w:val="22"/>
          <w:szCs w:val="22"/>
          <w:lang w:val="ka-GE"/>
        </w:rPr>
        <w:t>ა</w:t>
      </w:r>
      <w:r w:rsidRPr="00E5098D">
        <w:rPr>
          <w:rFonts w:asciiTheme="minorHAnsi" w:hAnsiTheme="minorHAnsi"/>
          <w:sz w:val="22"/>
          <w:szCs w:val="22"/>
          <w:lang w:val="ka-GE"/>
        </w:rPr>
        <w:t>)</w:t>
      </w:r>
      <w:r w:rsidRPr="00E5098D">
        <w:rPr>
          <w:rFonts w:ascii="Sylfaen" w:hAnsi="Sylfaen"/>
          <w:sz w:val="22"/>
          <w:szCs w:val="22"/>
          <w:lang w:val="ka-GE"/>
        </w:rPr>
        <w:t xml:space="preserve"> </w:t>
      </w:r>
      <w:r w:rsidR="00261E3D">
        <w:rPr>
          <w:rFonts w:ascii="Sylfaen" w:hAnsi="Sylfaen"/>
          <w:sz w:val="22"/>
          <w:szCs w:val="22"/>
          <w:lang w:val="ka-GE"/>
        </w:rPr>
        <w:t xml:space="preserve">საბიუჯეტო კალენდართან (დანართი </w:t>
      </w:r>
      <w:r w:rsidR="0008559D" w:rsidRPr="00E5098D">
        <w:rPr>
          <w:rFonts w:ascii="Sylfaen" w:hAnsi="Sylfaen"/>
          <w:sz w:val="22"/>
          <w:szCs w:val="22"/>
          <w:lang w:val="ka-GE"/>
        </w:rPr>
        <w:t xml:space="preserve">2) შესაბამისი, საბიუჯეტო ორგანიზაციებთან </w:t>
      </w:r>
      <w:r w:rsidRPr="00E5098D">
        <w:rPr>
          <w:rFonts w:ascii="Sylfaen" w:hAnsi="Sylfaen"/>
          <w:sz w:val="22"/>
          <w:szCs w:val="22"/>
          <w:lang w:val="ka-GE"/>
        </w:rPr>
        <w:t>შეხვედრების განრიგი;</w:t>
      </w:r>
    </w:p>
    <w:p w:rsidR="002E1C6A" w:rsidRPr="00E5098D" w:rsidRDefault="002E1C6A" w:rsidP="006937E7">
      <w:pPr>
        <w:pStyle w:val="ListParagraph"/>
        <w:shd w:val="clear" w:color="auto" w:fill="FFFFFF"/>
        <w:jc w:val="both"/>
        <w:rPr>
          <w:rFonts w:ascii="Sylfaen" w:hAnsi="Sylfaen"/>
          <w:sz w:val="22"/>
          <w:szCs w:val="22"/>
          <w:lang w:val="ka-GE"/>
        </w:rPr>
      </w:pPr>
      <w:r w:rsidRPr="00E5098D">
        <w:rPr>
          <w:rFonts w:ascii="Sylfaen" w:hAnsi="Sylfaen"/>
          <w:sz w:val="22"/>
          <w:szCs w:val="22"/>
          <w:lang w:val="ka-GE"/>
        </w:rPr>
        <w:t>ბ)  ადგილობრივი თვითმმართველობის პრიორიტეტების ნუსხა;</w:t>
      </w:r>
    </w:p>
    <w:p w:rsidR="006937E7" w:rsidRPr="00127D6E" w:rsidRDefault="00127D6E" w:rsidP="006937E7">
      <w:pPr>
        <w:pStyle w:val="ListParagraph"/>
        <w:shd w:val="clear" w:color="auto" w:fill="FFFFFF"/>
        <w:jc w:val="both"/>
        <w:rPr>
          <w:rFonts w:ascii="Sylfaen" w:hAnsi="Sylfaen"/>
          <w:sz w:val="22"/>
          <w:szCs w:val="22"/>
          <w:lang w:val="ka-GE"/>
        </w:rPr>
      </w:pPr>
      <w:r w:rsidRPr="00127D6E">
        <w:rPr>
          <w:rFonts w:ascii="Sylfaen" w:hAnsi="Sylfaen"/>
          <w:sz w:val="22"/>
          <w:szCs w:val="22"/>
          <w:lang w:val="ka-GE"/>
        </w:rPr>
        <w:t>გ</w:t>
      </w:r>
      <w:r w:rsidR="006937E7" w:rsidRPr="00127D6E">
        <w:rPr>
          <w:rFonts w:ascii="Sylfaen" w:hAnsi="Sylfaen"/>
          <w:sz w:val="22"/>
          <w:szCs w:val="22"/>
          <w:lang w:val="ka-GE"/>
        </w:rPr>
        <w:t>) კითხვარი მოქალაქეთა გამოკითხვისთვის (რისთვისაც შესაძლებელია მოწვეული იქნეს ექსპერტი);</w:t>
      </w:r>
    </w:p>
    <w:p w:rsidR="002E1C6A" w:rsidRPr="00E5098D" w:rsidRDefault="00127D6E" w:rsidP="006937E7">
      <w:pPr>
        <w:pStyle w:val="ListParagraph"/>
        <w:shd w:val="clear" w:color="auto" w:fill="FFFFFF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</w:t>
      </w:r>
      <w:r w:rsidR="002E1C6A" w:rsidRPr="00E5098D">
        <w:rPr>
          <w:rFonts w:ascii="Sylfaen" w:hAnsi="Sylfaen"/>
          <w:sz w:val="22"/>
          <w:szCs w:val="22"/>
          <w:lang w:val="ka-GE"/>
        </w:rPr>
        <w:t>) რეკომენდაციები ახლად</w:t>
      </w:r>
      <w:r w:rsidR="004642F3" w:rsidRPr="00E5098D">
        <w:rPr>
          <w:rFonts w:ascii="Sylfaen" w:hAnsi="Sylfaen"/>
          <w:sz w:val="22"/>
          <w:szCs w:val="22"/>
          <w:lang w:val="ka-GE"/>
        </w:rPr>
        <w:t xml:space="preserve"> </w:t>
      </w:r>
      <w:r w:rsidR="002E1C6A" w:rsidRPr="00E5098D">
        <w:rPr>
          <w:rFonts w:ascii="Sylfaen" w:hAnsi="Sylfaen"/>
          <w:sz w:val="22"/>
          <w:szCs w:val="22"/>
          <w:lang w:val="ka-GE"/>
        </w:rPr>
        <w:t>შემოთავაზებული პროგრამების</w:t>
      </w:r>
      <w:r w:rsidR="002E1C6A" w:rsidRPr="00E5098D">
        <w:rPr>
          <w:rFonts w:ascii="Sylfaen" w:hAnsi="Sylfaen"/>
          <w:sz w:val="22"/>
          <w:szCs w:val="22"/>
        </w:rPr>
        <w:t xml:space="preserve"> </w:t>
      </w:r>
      <w:r w:rsidR="002E1C6A" w:rsidRPr="00E5098D">
        <w:rPr>
          <w:rFonts w:ascii="Sylfaen" w:hAnsi="Sylfaen"/>
          <w:sz w:val="22"/>
          <w:szCs w:val="22"/>
          <w:lang w:val="ka-GE"/>
        </w:rPr>
        <w:t>პრიორიტეტულობასა და ხელმისაწვდომაობასთან დაკავშირებით</w:t>
      </w:r>
      <w:r w:rsidR="002E1C6A" w:rsidRPr="00E5098D">
        <w:rPr>
          <w:rFonts w:ascii="Sylfaen" w:hAnsi="Sylfaen"/>
          <w:sz w:val="22"/>
          <w:szCs w:val="22"/>
        </w:rPr>
        <w:t xml:space="preserve">;  </w:t>
      </w:r>
    </w:p>
    <w:p w:rsidR="0008559D" w:rsidRPr="00E5098D" w:rsidRDefault="00127D6E" w:rsidP="006937E7">
      <w:pPr>
        <w:pStyle w:val="ListParagraph"/>
        <w:shd w:val="clear" w:color="auto" w:fill="FFFFFF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ე</w:t>
      </w:r>
      <w:r w:rsidR="0008559D" w:rsidRPr="00E5098D">
        <w:rPr>
          <w:rFonts w:ascii="Sylfaen" w:hAnsi="Sylfaen"/>
          <w:sz w:val="22"/>
          <w:szCs w:val="22"/>
          <w:lang w:val="ka-GE"/>
        </w:rPr>
        <w:t xml:space="preserve">) წლიური ბიუჯეტისა და </w:t>
      </w:r>
      <w:r w:rsidR="0008559D" w:rsidRPr="00E5098D">
        <w:rPr>
          <w:sz w:val="22"/>
          <w:szCs w:val="22"/>
          <w:lang w:val="ka-GE"/>
        </w:rPr>
        <w:t xml:space="preserve"> </w:t>
      </w:r>
      <w:r w:rsidR="0008559D" w:rsidRPr="00E5098D">
        <w:rPr>
          <w:rFonts w:ascii="Sylfaen" w:hAnsi="Sylfaen"/>
          <w:sz w:val="22"/>
          <w:szCs w:val="22"/>
          <w:lang w:val="ka-GE"/>
        </w:rPr>
        <w:t>პროგრამების შესრულების ანგარიშის ფორმები</w:t>
      </w:r>
      <w:r w:rsidR="001530D7" w:rsidRPr="00E5098D">
        <w:rPr>
          <w:rFonts w:ascii="Sylfaen" w:hAnsi="Sylfaen"/>
          <w:sz w:val="22"/>
          <w:szCs w:val="22"/>
          <w:lang w:val="ka-GE"/>
        </w:rPr>
        <w:t xml:space="preserve"> 7-8 დანართის შესაბამისად</w:t>
      </w:r>
      <w:r w:rsidR="0008559D" w:rsidRPr="00E5098D">
        <w:rPr>
          <w:rFonts w:ascii="Sylfaen" w:hAnsi="Sylfaen"/>
          <w:sz w:val="22"/>
          <w:szCs w:val="22"/>
          <w:lang w:val="ka-GE"/>
        </w:rPr>
        <w:t xml:space="preserve">. </w:t>
      </w:r>
      <w:r w:rsidR="0008559D" w:rsidRPr="00E5098D">
        <w:rPr>
          <w:sz w:val="22"/>
          <w:szCs w:val="22"/>
          <w:lang w:val="ka-GE"/>
        </w:rPr>
        <w:t xml:space="preserve"> </w:t>
      </w:r>
    </w:p>
    <w:p w:rsidR="0008559D" w:rsidRPr="00E5098D" w:rsidRDefault="0008559D" w:rsidP="0008559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bCs/>
          <w:sz w:val="22"/>
          <w:szCs w:val="22"/>
        </w:rPr>
      </w:pPr>
      <w:r w:rsidRPr="00E5098D">
        <w:rPr>
          <w:rFonts w:ascii="Sylfaen" w:hAnsi="Sylfaen" w:cs="Sylfaen"/>
          <w:sz w:val="22"/>
          <w:szCs w:val="22"/>
          <w:lang w:val="ka-GE"/>
        </w:rPr>
        <w:t>საფინანსო</w:t>
      </w:r>
      <w:r w:rsidR="00DC5362">
        <w:rPr>
          <w:rFonts w:ascii="Sylfaen" w:hAnsi="Sylfaen" w:cs="Sylfaen"/>
          <w:sz w:val="22"/>
          <w:szCs w:val="22"/>
          <w:lang w:val="ka-GE"/>
        </w:rPr>
        <w:t>-საბიუჯეტო</w:t>
      </w:r>
      <w:r w:rsidRPr="00E5098D">
        <w:rPr>
          <w:rFonts w:ascii="Sylfaen" w:hAnsi="Sylfaen" w:cs="Sylfaen"/>
          <w:sz w:val="22"/>
          <w:szCs w:val="22"/>
          <w:lang w:val="ka-GE"/>
        </w:rPr>
        <w:t xml:space="preserve"> სამსახურმა</w:t>
      </w:r>
      <w:r w:rsidR="0027622F" w:rsidRPr="00E5098D">
        <w:rPr>
          <w:rFonts w:ascii="Sylfaen" w:hAnsi="Sylfaen" w:cs="Sylfaen"/>
          <w:sz w:val="22"/>
          <w:szCs w:val="22"/>
          <w:lang w:val="ka-GE"/>
        </w:rPr>
        <w:t xml:space="preserve">, ადმინისტრაცულ სამსახურთან ერთად </w:t>
      </w:r>
      <w:r w:rsidRPr="00E5098D">
        <w:rPr>
          <w:rFonts w:ascii="Sylfaen" w:hAnsi="Sylfaen" w:cs="Sylfaen"/>
          <w:sz w:val="22"/>
          <w:szCs w:val="22"/>
          <w:lang w:val="ka-GE"/>
        </w:rPr>
        <w:t xml:space="preserve"> უზრუნველყოს მუნიციპალიტეტის 20</w:t>
      </w:r>
      <w:r w:rsidR="005B7250" w:rsidRPr="00E5098D">
        <w:rPr>
          <w:rFonts w:ascii="Sylfaen" w:hAnsi="Sylfaen" w:cs="Sylfaen"/>
          <w:sz w:val="22"/>
          <w:szCs w:val="22"/>
        </w:rPr>
        <w:t>2</w:t>
      </w:r>
      <w:r w:rsidR="007A3752">
        <w:rPr>
          <w:rFonts w:ascii="Sylfaen" w:hAnsi="Sylfaen" w:cs="Sylfaen"/>
          <w:sz w:val="22"/>
          <w:szCs w:val="22"/>
          <w:lang w:val="ka-GE"/>
        </w:rPr>
        <w:t>7</w:t>
      </w:r>
      <w:r w:rsidRPr="00E5098D">
        <w:rPr>
          <w:rFonts w:ascii="Sylfaen" w:hAnsi="Sylfaen" w:cs="Sylfaen"/>
          <w:sz w:val="22"/>
          <w:szCs w:val="22"/>
          <w:lang w:val="ka-GE"/>
        </w:rPr>
        <w:t>-20</w:t>
      </w:r>
      <w:r w:rsidR="007A3752">
        <w:rPr>
          <w:rFonts w:ascii="Sylfaen" w:hAnsi="Sylfaen" w:cs="Sylfaen"/>
          <w:sz w:val="22"/>
          <w:szCs w:val="22"/>
          <w:lang w:val="ka-GE"/>
        </w:rPr>
        <w:t>30</w:t>
      </w:r>
      <w:r w:rsidR="00455715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E5098D">
        <w:rPr>
          <w:rFonts w:ascii="Sylfaen" w:hAnsi="Sylfaen" w:cs="Sylfaen"/>
          <w:sz w:val="22"/>
          <w:szCs w:val="22"/>
          <w:lang w:val="ka-GE"/>
        </w:rPr>
        <w:t>წლის პრიორიტეტების დოკუმენტის შემუშავებასათან დაკავშირებით სამუშაო ჯგუფის კოორდინაცია</w:t>
      </w:r>
      <w:r w:rsidR="0027622F" w:rsidRPr="00E5098D">
        <w:rPr>
          <w:rFonts w:ascii="Sylfaen" w:hAnsi="Sylfaen" w:cs="Sylfaen"/>
          <w:sz w:val="22"/>
          <w:szCs w:val="22"/>
          <w:lang w:val="ka-GE"/>
        </w:rPr>
        <w:t xml:space="preserve"> და საბიუჯეტო ორგანიზაციებისთვის შესაბამისი სწავლების ორგანიზება.</w:t>
      </w:r>
    </w:p>
    <w:p w:rsidR="00BA7C06" w:rsidRDefault="00BA7C06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DA13D5" w:rsidRDefault="00DA13D5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DA13D5" w:rsidRDefault="00DA13D5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DA13D5" w:rsidRDefault="00DA13D5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DA13D5" w:rsidRDefault="00DA13D5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DA13D5" w:rsidRDefault="00DA13D5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127D6E" w:rsidRDefault="00127D6E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127D6E" w:rsidRDefault="00127D6E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127D6E" w:rsidRDefault="00127D6E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127D6E" w:rsidRDefault="00127D6E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127D6E" w:rsidRDefault="00127D6E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127D6E" w:rsidRDefault="00127D6E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DA13D5" w:rsidRPr="00E5098D" w:rsidRDefault="00DA13D5" w:rsidP="00BD7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BA7C06" w:rsidRPr="00E5098D" w:rsidRDefault="00BA5012" w:rsidP="00BD7954">
      <w:pPr>
        <w:tabs>
          <w:tab w:val="left" w:pos="900"/>
          <w:tab w:val="left" w:pos="990"/>
          <w:tab w:val="left" w:pos="91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0" w:lineRule="atLeast"/>
        <w:ind w:firstLine="720"/>
        <w:jc w:val="both"/>
        <w:rPr>
          <w:rFonts w:asciiTheme="minorHAnsi" w:hAnsiTheme="minorHAnsi" w:cs="Sylfaen"/>
          <w:b/>
          <w:lang w:val="ka-GE"/>
        </w:rPr>
      </w:pPr>
      <w:r w:rsidRPr="00E5098D">
        <w:rPr>
          <w:rFonts w:ascii="Sylfaen" w:hAnsi="Sylfaen" w:cs="Sylfaen"/>
          <w:b/>
          <w:lang w:val="ka-GE"/>
        </w:rPr>
        <w:lastRenderedPageBreak/>
        <w:t xml:space="preserve">დანართი </w:t>
      </w:r>
      <w:r w:rsidR="00BA7C06" w:rsidRPr="00E5098D">
        <w:rPr>
          <w:rFonts w:asciiTheme="minorHAnsi" w:hAnsiTheme="minorHAnsi" w:cs="Sylfaen"/>
          <w:b/>
          <w:lang w:val="ka-GE"/>
        </w:rPr>
        <w:t xml:space="preserve">1. </w:t>
      </w:r>
      <w:r w:rsidR="005F25D3" w:rsidRPr="00E5098D">
        <w:rPr>
          <w:rFonts w:ascii="Sylfaen" w:hAnsi="Sylfaen" w:cs="Sylfaen"/>
          <w:b/>
          <w:lang w:val="ka-GE"/>
        </w:rPr>
        <w:t>პრიორიტეტების დოკუმენტის მოსამზადებლად სამუშაო ჯგუფის შექმნა</w:t>
      </w:r>
      <w:r w:rsidR="00CF7C5C" w:rsidRPr="00E5098D">
        <w:rPr>
          <w:rFonts w:asciiTheme="minorHAnsi" w:hAnsiTheme="minorHAnsi" w:cs="Sylfaen"/>
          <w:b/>
          <w:lang w:val="ka-GE"/>
        </w:rPr>
        <w:t xml:space="preserve"> </w:t>
      </w:r>
    </w:p>
    <w:p w:rsidR="00CF7C5C" w:rsidRPr="00E5098D" w:rsidRDefault="00CF7C5C" w:rsidP="00BD7954">
      <w:pPr>
        <w:tabs>
          <w:tab w:val="left" w:pos="900"/>
          <w:tab w:val="left" w:pos="990"/>
          <w:tab w:val="left" w:pos="91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CF7C5C" w:rsidRPr="00E5098D" w:rsidRDefault="005F25D3" w:rsidP="00DA13D5">
      <w:pPr>
        <w:tabs>
          <w:tab w:val="left" w:pos="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0" w:lineRule="atLeast"/>
        <w:ind w:firstLine="720"/>
        <w:jc w:val="both"/>
        <w:rPr>
          <w:rFonts w:ascii="Sylfaen" w:hAnsi="Sylfaen" w:cs="Sylfaen"/>
          <w:lang w:val="ka-GE"/>
        </w:rPr>
      </w:pPr>
      <w:r w:rsidRPr="00E5098D">
        <w:rPr>
          <w:rFonts w:ascii="Sylfaen" w:hAnsi="Sylfaen" w:cs="Sylfaen"/>
          <w:lang w:val="ka-GE"/>
        </w:rPr>
        <w:t xml:space="preserve">წინამდებარე ბრძანებით </w:t>
      </w:r>
      <w:r w:rsidR="004642F3" w:rsidRPr="00E5098D">
        <w:rPr>
          <w:rFonts w:ascii="Sylfaen" w:hAnsi="Sylfaen" w:cs="Sylfaen"/>
          <w:lang w:val="ka-GE"/>
        </w:rPr>
        <w:t>დამტკიცებული</w:t>
      </w:r>
      <w:r w:rsidR="00D1369E" w:rsidRPr="00E5098D">
        <w:rPr>
          <w:rFonts w:ascii="Sylfaen" w:hAnsi="Sylfaen" w:cs="Sylfaen"/>
        </w:rPr>
        <w:t xml:space="preserve"> </w:t>
      </w:r>
      <w:r w:rsidR="00556D19" w:rsidRPr="00E5098D">
        <w:rPr>
          <w:rFonts w:ascii="Sylfaen" w:hAnsi="Sylfaen" w:cs="Sylfaen"/>
          <w:lang w:val="ka-GE"/>
        </w:rPr>
        <w:t>სამუშაო ჯგუფ</w:t>
      </w:r>
      <w:r w:rsidR="002726B2" w:rsidRPr="00E5098D">
        <w:rPr>
          <w:rFonts w:ascii="Sylfaen" w:hAnsi="Sylfaen" w:cs="Sylfaen"/>
        </w:rPr>
        <w:t>ი</w:t>
      </w:r>
      <w:r w:rsidR="004642F3" w:rsidRPr="00E5098D">
        <w:rPr>
          <w:rFonts w:ascii="Sylfaen" w:hAnsi="Sylfaen" w:cs="Sylfaen"/>
          <w:lang w:val="ka-GE"/>
        </w:rPr>
        <w:t>ს</w:t>
      </w:r>
      <w:r w:rsidR="00012A0C" w:rsidRPr="00E5098D">
        <w:rPr>
          <w:rFonts w:ascii="Sylfaen" w:hAnsi="Sylfaen" w:cs="Sylfaen"/>
          <w:lang w:val="ka-GE"/>
        </w:rPr>
        <w:t xml:space="preserve"> (შემდგომში „სამუშაო</w:t>
      </w:r>
      <w:r w:rsidR="00DA13D5">
        <w:rPr>
          <w:rFonts w:ascii="Sylfaen" w:hAnsi="Sylfaen" w:cs="Sylfaen"/>
          <w:lang w:val="ka-GE"/>
        </w:rPr>
        <w:t xml:space="preserve"> ჯ</w:t>
      </w:r>
      <w:r w:rsidR="00012A0C" w:rsidRPr="00E5098D">
        <w:rPr>
          <w:rFonts w:ascii="Sylfaen" w:hAnsi="Sylfaen" w:cs="Sylfaen"/>
          <w:lang w:val="ka-GE"/>
        </w:rPr>
        <w:t>გუფი“)</w:t>
      </w:r>
      <w:r w:rsidR="00556D19" w:rsidRPr="00E5098D">
        <w:rPr>
          <w:rFonts w:ascii="Sylfaen" w:hAnsi="Sylfaen" w:cs="Sylfaen"/>
          <w:lang w:val="ka-GE"/>
        </w:rPr>
        <w:t xml:space="preserve"> </w:t>
      </w:r>
      <w:r w:rsidR="004642F3" w:rsidRPr="00E5098D">
        <w:rPr>
          <w:rFonts w:ascii="Sylfaen" w:hAnsi="Sylfaen" w:cs="Sylfaen"/>
          <w:lang w:val="ka-GE"/>
        </w:rPr>
        <w:t xml:space="preserve">შემადგენლობა </w:t>
      </w:r>
      <w:r w:rsidR="00012A0C" w:rsidRPr="00E5098D">
        <w:rPr>
          <w:rFonts w:ascii="Sylfaen" w:hAnsi="Sylfaen" w:cs="Sylfaen"/>
          <w:lang w:val="ka-GE"/>
        </w:rPr>
        <w:t>20</w:t>
      </w:r>
      <w:r w:rsidR="005B7250" w:rsidRPr="00E5098D">
        <w:rPr>
          <w:rFonts w:ascii="Sylfaen" w:hAnsi="Sylfaen" w:cs="Sylfaen"/>
        </w:rPr>
        <w:t>2</w:t>
      </w:r>
      <w:r w:rsidR="007A3752">
        <w:rPr>
          <w:rFonts w:ascii="Sylfaen" w:hAnsi="Sylfaen" w:cs="Sylfaen"/>
          <w:lang w:val="ka-GE"/>
        </w:rPr>
        <w:t>7</w:t>
      </w:r>
      <w:r w:rsidR="00012A0C" w:rsidRPr="00E5098D">
        <w:rPr>
          <w:rFonts w:ascii="Sylfaen" w:hAnsi="Sylfaen" w:cs="Sylfaen"/>
          <w:lang w:val="ka-GE"/>
        </w:rPr>
        <w:t>-20</w:t>
      </w:r>
      <w:r w:rsidR="007A3752">
        <w:rPr>
          <w:rFonts w:ascii="Sylfaen" w:hAnsi="Sylfaen" w:cs="Sylfaen"/>
          <w:lang w:val="ka-GE"/>
        </w:rPr>
        <w:t>30</w:t>
      </w:r>
      <w:r w:rsidR="00001E13" w:rsidRPr="00E5098D">
        <w:rPr>
          <w:rFonts w:ascii="Sylfaen" w:hAnsi="Sylfaen" w:cs="Sylfaen"/>
          <w:lang w:val="ka-GE"/>
        </w:rPr>
        <w:t xml:space="preserve"> წლის</w:t>
      </w:r>
      <w:r w:rsidR="00012A0C" w:rsidRPr="00E5098D">
        <w:rPr>
          <w:rFonts w:ascii="Sylfaen" w:hAnsi="Sylfaen" w:cs="Sylfaen"/>
          <w:lang w:val="ka-GE"/>
        </w:rPr>
        <w:t xml:space="preserve"> </w:t>
      </w:r>
      <w:r w:rsidR="00556D19" w:rsidRPr="00E5098D">
        <w:rPr>
          <w:rFonts w:ascii="Sylfaen" w:hAnsi="Sylfaen" w:cs="Sylfaen"/>
          <w:lang w:val="ka-GE"/>
        </w:rPr>
        <w:t>პ</w:t>
      </w:r>
      <w:r w:rsidRPr="00E5098D">
        <w:rPr>
          <w:rFonts w:ascii="Sylfaen" w:hAnsi="Sylfaen" w:cs="Sylfaen"/>
          <w:lang w:val="ka-GE"/>
        </w:rPr>
        <w:t>რიორიტეტების დოკუმენტის მოსამზადებლად</w:t>
      </w:r>
      <w:r w:rsidR="00012A0C" w:rsidRPr="00E5098D">
        <w:rPr>
          <w:rFonts w:ascii="Sylfaen" w:hAnsi="Sylfaen" w:cs="Sylfaen"/>
          <w:lang w:val="ka-GE"/>
        </w:rPr>
        <w:t>:</w:t>
      </w:r>
    </w:p>
    <w:p w:rsidR="00BA7C06" w:rsidRPr="00BD7954" w:rsidRDefault="00BA7C06" w:rsidP="00BD7954">
      <w:pPr>
        <w:tabs>
          <w:tab w:val="left" w:pos="900"/>
          <w:tab w:val="left" w:pos="990"/>
          <w:tab w:val="left" w:pos="91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5336C8" w:rsidRPr="00BD7954" w:rsidTr="00B343DE">
        <w:tc>
          <w:tcPr>
            <w:tcW w:w="3685" w:type="dxa"/>
          </w:tcPr>
          <w:p w:rsidR="005336C8" w:rsidRPr="00C200DF" w:rsidRDefault="00C200DF" w:rsidP="00BD7954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C200DF">
              <w:rPr>
                <w:rFonts w:ascii="Sylfaen" w:hAnsi="Sylfaen" w:cs="Sylfaen"/>
                <w:lang w:val="ka-GE"/>
              </w:rPr>
              <w:t>დავით ლობჟანიძე</w:t>
            </w:r>
          </w:p>
        </w:tc>
        <w:tc>
          <w:tcPr>
            <w:tcW w:w="6390" w:type="dxa"/>
          </w:tcPr>
          <w:p w:rsidR="005336C8" w:rsidRPr="00BC3730" w:rsidRDefault="00327153" w:rsidP="00001E13">
            <w:pPr>
              <w:pStyle w:val="CommentText"/>
            </w:pPr>
            <w:r>
              <w:rPr>
                <w:rFonts w:ascii="Sylfaen" w:hAnsi="Sylfaen"/>
                <w:lang w:val="ka-GE"/>
              </w:rPr>
              <w:t>მერი - თავმჯდომარე</w:t>
            </w:r>
            <w:r w:rsidR="005336C8" w:rsidRPr="00BC3730">
              <w:t xml:space="preserve"> </w:t>
            </w:r>
          </w:p>
        </w:tc>
      </w:tr>
      <w:tr w:rsidR="00355B11" w:rsidRPr="00BD7954" w:rsidTr="00B343DE">
        <w:tc>
          <w:tcPr>
            <w:tcW w:w="3685" w:type="dxa"/>
          </w:tcPr>
          <w:p w:rsidR="00355B11" w:rsidRPr="00BD7954" w:rsidRDefault="00C200DF" w:rsidP="00C200DF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ლევან შერაზადიშვილი</w:t>
            </w:r>
          </w:p>
        </w:tc>
        <w:tc>
          <w:tcPr>
            <w:tcW w:w="6390" w:type="dxa"/>
          </w:tcPr>
          <w:p w:rsidR="00355B11" w:rsidRPr="00327153" w:rsidRDefault="00327153" w:rsidP="00355B11">
            <w:pPr>
              <w:pStyle w:val="CommentTex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მერი</w:t>
            </w:r>
            <w:r w:rsidR="00261E3D">
              <w:rPr>
                <w:rFonts w:ascii="Sylfaen" w:hAnsi="Sylfaen"/>
                <w:lang w:val="ka-GE"/>
              </w:rPr>
              <w:t>ს პირველი მოადგილე</w:t>
            </w:r>
            <w:r>
              <w:rPr>
                <w:rFonts w:ascii="Sylfaen" w:hAnsi="Sylfaen"/>
                <w:lang w:val="ka-GE"/>
              </w:rPr>
              <w:t xml:space="preserve"> - თანათავმჯდომარე</w:t>
            </w:r>
          </w:p>
        </w:tc>
      </w:tr>
      <w:tr w:rsidR="00261E3D" w:rsidRPr="00BD7954" w:rsidTr="00B343DE">
        <w:tc>
          <w:tcPr>
            <w:tcW w:w="3685" w:type="dxa"/>
          </w:tcPr>
          <w:p w:rsidR="00261E3D" w:rsidRPr="00BD7954" w:rsidRDefault="00C200DF" w:rsidP="00BD7954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ირმა ჩიხრაძე</w:t>
            </w:r>
          </w:p>
        </w:tc>
        <w:tc>
          <w:tcPr>
            <w:tcW w:w="6390" w:type="dxa"/>
          </w:tcPr>
          <w:p w:rsidR="00261E3D" w:rsidRDefault="00261E3D" w:rsidP="00355B11">
            <w:pPr>
              <w:pStyle w:val="CommentTex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მერის მოადგილე - სამუშაო ჯგუფის წევრი</w:t>
            </w:r>
          </w:p>
        </w:tc>
      </w:tr>
      <w:tr w:rsidR="005336C8" w:rsidRPr="00BD7954" w:rsidTr="00B343DE">
        <w:tc>
          <w:tcPr>
            <w:tcW w:w="3685" w:type="dxa"/>
          </w:tcPr>
          <w:p w:rsidR="005336C8" w:rsidRPr="00BD7954" w:rsidRDefault="00C200DF" w:rsidP="00BD7954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თინათინ ბროლაშვილი</w:t>
            </w:r>
          </w:p>
        </w:tc>
        <w:tc>
          <w:tcPr>
            <w:tcW w:w="6390" w:type="dxa"/>
          </w:tcPr>
          <w:p w:rsidR="005336C8" w:rsidRPr="00BC3730" w:rsidRDefault="00261E3D" w:rsidP="00B426A6">
            <w:pPr>
              <w:pStyle w:val="CommentText"/>
            </w:pPr>
            <w:r>
              <w:rPr>
                <w:rFonts w:ascii="Sylfaen" w:hAnsi="Sylfaen"/>
                <w:lang w:val="ka-GE"/>
              </w:rPr>
              <w:t>საფინანსო-საბიუჯეტო</w:t>
            </w:r>
            <w:r w:rsidR="00CC05A5">
              <w:rPr>
                <w:rFonts w:ascii="Sylfaen" w:hAnsi="Sylfaen"/>
                <w:lang w:val="ka-GE"/>
              </w:rPr>
              <w:t xml:space="preserve"> </w:t>
            </w:r>
            <w:r w:rsidR="00B426A6">
              <w:rPr>
                <w:rFonts w:ascii="Sylfaen" w:hAnsi="Sylfaen"/>
                <w:lang w:val="ka-GE"/>
              </w:rPr>
              <w:t>სამსახურის</w:t>
            </w:r>
            <w:r w:rsidR="00CC05A5">
              <w:rPr>
                <w:rFonts w:ascii="Sylfaen" w:hAnsi="Sylfaen"/>
                <w:lang w:val="ka-GE"/>
              </w:rPr>
              <w:t xml:space="preserve"> უფროსი - სამუშაო ჯგუფის კოორდინატორი</w:t>
            </w:r>
          </w:p>
        </w:tc>
      </w:tr>
      <w:tr w:rsidR="005336C8" w:rsidRPr="00BD7954" w:rsidTr="00B343DE">
        <w:tc>
          <w:tcPr>
            <w:tcW w:w="3685" w:type="dxa"/>
          </w:tcPr>
          <w:p w:rsidR="005336C8" w:rsidRPr="00BD7954" w:rsidRDefault="00C200DF" w:rsidP="00C200DF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ვალერიან გობეჯიშვილი</w:t>
            </w:r>
          </w:p>
        </w:tc>
        <w:tc>
          <w:tcPr>
            <w:tcW w:w="6390" w:type="dxa"/>
          </w:tcPr>
          <w:p w:rsidR="005336C8" w:rsidRPr="00BC3730" w:rsidRDefault="00261E3D" w:rsidP="00CC05A5">
            <w:pPr>
              <w:pStyle w:val="CommentText"/>
            </w:pPr>
            <w:r>
              <w:rPr>
                <w:rFonts w:ascii="Sylfaen" w:hAnsi="Sylfaen"/>
                <w:lang w:val="ka-GE"/>
              </w:rPr>
              <w:t>ადმინისტრაციული სამსახურის უფროსი - სამუშო ჯგუფის წევრი</w:t>
            </w:r>
          </w:p>
        </w:tc>
      </w:tr>
      <w:tr w:rsidR="005336C8" w:rsidRPr="00BD7954" w:rsidTr="00B343DE">
        <w:trPr>
          <w:trHeight w:val="70"/>
        </w:trPr>
        <w:tc>
          <w:tcPr>
            <w:tcW w:w="3685" w:type="dxa"/>
          </w:tcPr>
          <w:p w:rsidR="005336C8" w:rsidRPr="00BD7954" w:rsidRDefault="00C200DF" w:rsidP="00C200DF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თეიმურაზ გრძელიშვილი</w:t>
            </w:r>
          </w:p>
        </w:tc>
        <w:tc>
          <w:tcPr>
            <w:tcW w:w="6390" w:type="dxa"/>
          </w:tcPr>
          <w:p w:rsidR="00355B11" w:rsidRPr="00BC3730" w:rsidRDefault="00F17061" w:rsidP="00355B11">
            <w:pPr>
              <w:pStyle w:val="CommentText"/>
            </w:pPr>
            <w:r>
              <w:rPr>
                <w:rFonts w:ascii="Sylfaen" w:hAnsi="Sylfaen"/>
                <w:lang w:val="ka-GE"/>
              </w:rPr>
              <w:t>ეკონომიკის სამსახურის უფროსი - სამუშო ჯგუფის წევრი</w:t>
            </w:r>
          </w:p>
        </w:tc>
      </w:tr>
      <w:tr w:rsidR="00F17061" w:rsidRPr="00BD7954" w:rsidTr="00B343DE">
        <w:trPr>
          <w:trHeight w:val="70"/>
        </w:trPr>
        <w:tc>
          <w:tcPr>
            <w:tcW w:w="3685" w:type="dxa"/>
          </w:tcPr>
          <w:p w:rsidR="00F17061" w:rsidRPr="00BD7954" w:rsidRDefault="00C200DF" w:rsidP="00BD7954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გივი ბენდიანიშვილი</w:t>
            </w:r>
          </w:p>
        </w:tc>
        <w:tc>
          <w:tcPr>
            <w:tcW w:w="6390" w:type="dxa"/>
          </w:tcPr>
          <w:p w:rsidR="00F17061" w:rsidRDefault="00F17061" w:rsidP="00355B11">
            <w:pPr>
              <w:pStyle w:val="CommentTex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სივრცითი მოწყობისა და ინფრასტრუქტურის სამსახურის უფროსი - სამუშო ჯგუფის წევრი</w:t>
            </w:r>
          </w:p>
        </w:tc>
      </w:tr>
      <w:tr w:rsidR="00F17061" w:rsidRPr="00BD7954" w:rsidTr="00B343DE">
        <w:trPr>
          <w:trHeight w:val="70"/>
        </w:trPr>
        <w:tc>
          <w:tcPr>
            <w:tcW w:w="3685" w:type="dxa"/>
          </w:tcPr>
          <w:p w:rsidR="00F17061" w:rsidRPr="00BD7954" w:rsidRDefault="00C200DF" w:rsidP="00BD7954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ალექსანდრე ჯაფარიძე</w:t>
            </w:r>
          </w:p>
        </w:tc>
        <w:tc>
          <w:tcPr>
            <w:tcW w:w="6390" w:type="dxa"/>
          </w:tcPr>
          <w:p w:rsidR="00F17061" w:rsidRDefault="00F17061" w:rsidP="00355B11">
            <w:pPr>
              <w:pStyle w:val="CommentTex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ზედამხედველობის სამსახურის უფროსი - სამუშო ჯგუფის წევრი</w:t>
            </w:r>
          </w:p>
        </w:tc>
      </w:tr>
      <w:tr w:rsidR="00F17061" w:rsidRPr="00BD7954" w:rsidTr="00B343DE">
        <w:trPr>
          <w:trHeight w:val="70"/>
        </w:trPr>
        <w:tc>
          <w:tcPr>
            <w:tcW w:w="3685" w:type="dxa"/>
          </w:tcPr>
          <w:p w:rsidR="00F17061" w:rsidRPr="00BD7954" w:rsidRDefault="00C200DF" w:rsidP="00BD7954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მარინე მაისურაძე</w:t>
            </w:r>
          </w:p>
        </w:tc>
        <w:tc>
          <w:tcPr>
            <w:tcW w:w="6390" w:type="dxa"/>
          </w:tcPr>
          <w:p w:rsidR="00F17061" w:rsidRDefault="00F17061" w:rsidP="00355B11">
            <w:pPr>
              <w:pStyle w:val="CommentTex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შესყიდვებისა და მატერიალურ-ტექნიკური უზრუნველყოფის სამსახურის უფროსი - სამუშო ჯგუფის წევრი</w:t>
            </w:r>
          </w:p>
        </w:tc>
      </w:tr>
      <w:tr w:rsidR="00F17061" w:rsidRPr="00BD7954" w:rsidTr="00B343DE">
        <w:trPr>
          <w:trHeight w:val="70"/>
        </w:trPr>
        <w:tc>
          <w:tcPr>
            <w:tcW w:w="3685" w:type="dxa"/>
          </w:tcPr>
          <w:p w:rsidR="00F17061" w:rsidRPr="00BD7954" w:rsidRDefault="00C200DF" w:rsidP="00BD7954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დავით ჩიხრაძე</w:t>
            </w:r>
          </w:p>
        </w:tc>
        <w:tc>
          <w:tcPr>
            <w:tcW w:w="6390" w:type="dxa"/>
          </w:tcPr>
          <w:p w:rsidR="00F17061" w:rsidRDefault="00F17061" w:rsidP="00355B11">
            <w:pPr>
              <w:pStyle w:val="CommentTex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აუდიტის სამსახურის უფროსი - სამუშო ჯგუფის წევრი</w:t>
            </w:r>
          </w:p>
        </w:tc>
      </w:tr>
      <w:tr w:rsidR="00F17061" w:rsidRPr="00BD7954" w:rsidTr="00B343DE">
        <w:trPr>
          <w:trHeight w:val="791"/>
        </w:trPr>
        <w:tc>
          <w:tcPr>
            <w:tcW w:w="3685" w:type="dxa"/>
          </w:tcPr>
          <w:p w:rsidR="00F17061" w:rsidRPr="00BD7954" w:rsidRDefault="00C200DF" w:rsidP="00BD7954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მანანა ჩაგელიშვილი</w:t>
            </w:r>
          </w:p>
        </w:tc>
        <w:tc>
          <w:tcPr>
            <w:tcW w:w="6390" w:type="dxa"/>
          </w:tcPr>
          <w:p w:rsidR="00F17061" w:rsidRDefault="00F17061" w:rsidP="00355B11">
            <w:pPr>
              <w:pStyle w:val="CommentTex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განათლების, კულტურის, სპორტის, ახალგაზრდობის საქმეთა, ბავშვთა უფლებების დაცვისა და მხადაჭერის სამსახურის უფროსი - სამუშო ჯგუფის წევრი</w:t>
            </w:r>
          </w:p>
        </w:tc>
      </w:tr>
      <w:tr w:rsidR="00F17061" w:rsidRPr="00BD7954" w:rsidTr="00B343DE">
        <w:trPr>
          <w:trHeight w:val="70"/>
        </w:trPr>
        <w:tc>
          <w:tcPr>
            <w:tcW w:w="3685" w:type="dxa"/>
          </w:tcPr>
          <w:p w:rsidR="00F17061" w:rsidRPr="00BD7954" w:rsidRDefault="00C200DF" w:rsidP="00BD7954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მარიამი გობეჯიშვილი</w:t>
            </w:r>
          </w:p>
        </w:tc>
        <w:tc>
          <w:tcPr>
            <w:tcW w:w="6390" w:type="dxa"/>
          </w:tcPr>
          <w:p w:rsidR="00F17061" w:rsidRDefault="00F17061" w:rsidP="00355B11">
            <w:pPr>
              <w:pStyle w:val="CommentTex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იურიდიული სამსახურის უფროსი - სამუშო ჯგუფის წევრი</w:t>
            </w:r>
          </w:p>
        </w:tc>
      </w:tr>
      <w:tr w:rsidR="00DA13D5" w:rsidRPr="00BD7954" w:rsidTr="00B343DE">
        <w:trPr>
          <w:trHeight w:val="70"/>
        </w:trPr>
        <w:tc>
          <w:tcPr>
            <w:tcW w:w="3685" w:type="dxa"/>
          </w:tcPr>
          <w:p w:rsidR="00DA13D5" w:rsidRPr="00A86733" w:rsidRDefault="00A86733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ელენე ჩიკვილაძე</w:t>
            </w:r>
          </w:p>
        </w:tc>
        <w:tc>
          <w:tcPr>
            <w:tcW w:w="6390" w:type="dxa"/>
          </w:tcPr>
          <w:p w:rsidR="00DA13D5" w:rsidRPr="007701AC" w:rsidRDefault="00DA13D5" w:rsidP="00C200DF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 xml:space="preserve">სპეციალისტი </w:t>
            </w:r>
            <w:r w:rsidR="00C200DF">
              <w:rPr>
                <w:rFonts w:ascii="Sylfaen" w:hAnsi="Sylfaen"/>
                <w:sz w:val="18"/>
                <w:szCs w:val="18"/>
                <w:lang w:val="ka-GE"/>
              </w:rPr>
              <w:t>ქალთა უფლებების დაცვის საკითხებში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სამუშაო ჯგუფის წევრი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C200DF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ბაჩანა მარკოიშვილი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საკრებულოს თავმჯდომარე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სამუშაო ჯგუფის წევრი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C200DF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პაატა მაისურაძე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მუნიციპალიტეტის საკრებულოს თავმჯდომარის პირველი მოადგილე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სამუშაო ჯგუფის წევრი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C200DF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ალავერდი ხვედელიანი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მუნიციპალიტეტის საკრებულოს თავმჯდომარის მოადგილე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სამუშაო ჯგუფის წევრი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C200DF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გიორგი მარკოიშვილი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მუნიციპალიტეტის საკრებულოს თავმჯდომარის მოადგილე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სამუშაო ჯგუფის წევრი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C200DF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სერგო ლობჯანიძე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მუნიციპალიტეტის საკრებულოს საფინანსო-საბიუჯეტო კომისიის თავმჯდომარე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სამუშაო ჯგუფის წევრი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A86733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მამუკა</w:t>
            </w:r>
            <w:bookmarkStart w:id="1" w:name="_GoBack"/>
            <w:bookmarkEnd w:id="1"/>
            <w:r w:rsidR="00C200DF">
              <w:rPr>
                <w:rFonts w:asciiTheme="minorHAnsi" w:hAnsiTheme="minorHAnsi" w:cs="Sylfaen"/>
                <w:lang w:val="ka-GE"/>
              </w:rPr>
              <w:t xml:space="preserve"> ყავლაშვილი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მუნიციპალიტეტის საკრებულოს სივრცით-ტერიტორიული დაგეგმარების და ინფრასტრუქტურის კომისიის თავმჯდომარე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სამუშაო ჯგუფის წევრი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C200DF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ლევან ორდინიძე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მუნიციპალიტეტის საკრებულოს ქონების მართვის და ბუნებრივი რესურსების საკითხთა კომისიის თავმჯდომარე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სამუშაო ჯგუფის წევრი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C200DF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გიორგი მელაშვილი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მუნიციპალიტეტის საკრებულოს განათლების, კულტურის, ახალგაზრდულ საქმეთა და სოციალურ საკითხთა კომისიის თავმჯდომარე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სამუშაო ჯგუფის წევრი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C200DF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ვლადიმერ ბერელიძე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მუნიციპალიტეტის საკრებულოს სამანდატო, საპროცედურო საკითხთა და ეთიკის კომისიის თავმჯდომარე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სამუშაო ჯგუფის წევრი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C200DF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lastRenderedPageBreak/>
              <w:t>ვასილ მეტრეველი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მუნიციპალიტეტის საკრებულოს ფრაქცია „ქართული ოცნება-დემოკრატიული საქართველო„-ს თავმჯდომარე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სამუშაო ჯგუფის წევრი</w:t>
            </w:r>
          </w:p>
        </w:tc>
      </w:tr>
      <w:tr w:rsidR="00C200DF" w:rsidRPr="00BD7954" w:rsidTr="00B343DE">
        <w:tc>
          <w:tcPr>
            <w:tcW w:w="3685" w:type="dxa"/>
          </w:tcPr>
          <w:p w:rsidR="00C200DF" w:rsidRDefault="00C200DF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დავით მეტრეველი</w:t>
            </w:r>
          </w:p>
        </w:tc>
        <w:tc>
          <w:tcPr>
            <w:tcW w:w="6390" w:type="dxa"/>
          </w:tcPr>
          <w:p w:rsidR="00C200DF" w:rsidRPr="007701AC" w:rsidRDefault="00C200DF" w:rsidP="00C200DF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C200DF">
              <w:rPr>
                <w:rFonts w:ascii="Sylfaen" w:hAnsi="Sylfaen"/>
                <w:sz w:val="18"/>
                <w:szCs w:val="18"/>
                <w:lang w:val="ka-GE"/>
              </w:rPr>
              <w:t>მუნიციპალიტეტის საკრებულოს ფრაქცია „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ხალხის ძალა</w:t>
            </w:r>
            <w:r w:rsidRPr="00C200DF">
              <w:rPr>
                <w:rFonts w:ascii="Sylfaen" w:hAnsi="Sylfaen"/>
                <w:sz w:val="18"/>
                <w:szCs w:val="18"/>
                <w:lang w:val="ka-GE"/>
              </w:rPr>
              <w:t>„-ს თავმჯდომარე - სამუშაო ჯგუფის წევრი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CC63D1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ნინო მეტრეველი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მუნიციპალიტეტის მერიის მეორადი სტრუქტურული ერთეულის ბიუჯეტის დაგეგმვის განყოფილების უფროსი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სამუშო ჯგუფის მდივანი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CC63D1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  <w:r>
              <w:rPr>
                <w:rFonts w:asciiTheme="minorHAnsi" w:hAnsiTheme="minorHAnsi" w:cs="Sylfaen"/>
                <w:lang w:val="ka-GE"/>
              </w:rPr>
              <w:t>სოფიო გუგეშაშვილი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 xml:space="preserve">მუნიციპალიტეტის მერიის ბიუჯეტის დაგეგმვის განყოფილების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პირველი კატეგორიის უფროსი სპეციალისტი -</w:t>
            </w: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სამუშო ჯგუფის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წევრი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BD7954" w:rsidRDefault="00DA13D5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  <w:lang w:val="ka-GE"/>
              </w:rPr>
            </w:pP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სოფლის წარმომადგენელი / წარმომადგენლები</w:t>
            </w:r>
          </w:p>
        </w:tc>
      </w:tr>
      <w:tr w:rsidR="00DA13D5" w:rsidRPr="00BD7954" w:rsidTr="00B343DE">
        <w:tc>
          <w:tcPr>
            <w:tcW w:w="3685" w:type="dxa"/>
          </w:tcPr>
          <w:p w:rsidR="00DA13D5" w:rsidRPr="00A86733" w:rsidRDefault="00CC63D1" w:rsidP="00DA13D5">
            <w:pPr>
              <w:tabs>
                <w:tab w:val="left" w:pos="900"/>
                <w:tab w:val="left" w:pos="990"/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0" w:lineRule="atLeast"/>
              <w:jc w:val="both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  <w:lang w:val="ka-GE"/>
              </w:rPr>
              <w:t>ზაზა ჭელიძე</w:t>
            </w:r>
          </w:p>
        </w:tc>
        <w:tc>
          <w:tcPr>
            <w:tcW w:w="6390" w:type="dxa"/>
          </w:tcPr>
          <w:p w:rsidR="00DA13D5" w:rsidRPr="007701AC" w:rsidRDefault="00DA13D5" w:rsidP="00DA13D5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</w:rPr>
            </w:pPr>
            <w:r w:rsidRPr="007701AC">
              <w:rPr>
                <w:rFonts w:ascii="Sylfaen" w:hAnsi="Sylfaen"/>
                <w:sz w:val="18"/>
                <w:szCs w:val="18"/>
                <w:lang w:val="ka-GE"/>
              </w:rPr>
              <w:t>სამოქალაქო მრჩეველთა საბჭოს წარმომადგენელი /წარმომადგენლები</w:t>
            </w:r>
          </w:p>
        </w:tc>
      </w:tr>
    </w:tbl>
    <w:p w:rsidR="00BA7C06" w:rsidRPr="00BD7954" w:rsidRDefault="00BA7C06" w:rsidP="00BD7954">
      <w:pPr>
        <w:tabs>
          <w:tab w:val="left" w:pos="900"/>
          <w:tab w:val="left" w:pos="990"/>
          <w:tab w:val="left" w:pos="91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0" w:lineRule="atLeast"/>
        <w:ind w:firstLine="720"/>
        <w:jc w:val="both"/>
        <w:rPr>
          <w:rFonts w:asciiTheme="minorHAnsi" w:hAnsiTheme="minorHAnsi" w:cs="Sylfaen"/>
          <w:lang w:val="ka-GE"/>
        </w:rPr>
      </w:pPr>
    </w:p>
    <w:p w:rsidR="00355B11" w:rsidRPr="003F07C2" w:rsidRDefault="00355B11" w:rsidP="00355B11">
      <w:pPr>
        <w:shd w:val="clear" w:color="auto" w:fill="FFFFFF"/>
        <w:autoSpaceDE/>
        <w:autoSpaceDN/>
        <w:adjustRightInd/>
        <w:spacing w:after="0" w:line="240" w:lineRule="auto"/>
        <w:ind w:firstLine="720"/>
        <w:jc w:val="both"/>
        <w:rPr>
          <w:lang w:val="ka-GE"/>
        </w:rPr>
      </w:pPr>
    </w:p>
    <w:p w:rsidR="00A871A9" w:rsidRDefault="00A871A9" w:rsidP="00355B11">
      <w:pPr>
        <w:shd w:val="clear" w:color="auto" w:fill="FFFFFF"/>
        <w:autoSpaceDE/>
        <w:autoSpaceDN/>
        <w:adjustRightInd/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color w:val="26282A"/>
        </w:rPr>
      </w:pPr>
    </w:p>
    <w:p w:rsidR="00DE1E42" w:rsidRPr="003F07C2" w:rsidRDefault="0008559D" w:rsidP="00355B11">
      <w:pPr>
        <w:shd w:val="clear" w:color="auto" w:fill="FFFFFF"/>
        <w:autoSpaceDE/>
        <w:autoSpaceDN/>
        <w:adjustRightInd/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color w:val="26282A"/>
          <w:lang w:val="ka-GE"/>
        </w:rPr>
      </w:pPr>
      <w:r>
        <w:rPr>
          <w:rFonts w:ascii="Sylfaen" w:eastAsia="Times New Roman" w:hAnsi="Sylfaen" w:cs="Times New Roman"/>
          <w:b/>
          <w:color w:val="26282A"/>
          <w:lang w:val="ka-GE"/>
        </w:rPr>
        <w:t xml:space="preserve">დანართი </w:t>
      </w:r>
      <w:r w:rsidR="00DE1E42" w:rsidRPr="003F07C2">
        <w:rPr>
          <w:rFonts w:ascii="Sylfaen" w:eastAsia="Times New Roman" w:hAnsi="Sylfaen" w:cs="Times New Roman"/>
          <w:b/>
          <w:color w:val="26282A"/>
          <w:lang w:val="ka-GE"/>
        </w:rPr>
        <w:t xml:space="preserve">2. </w:t>
      </w:r>
      <w:r w:rsidR="002A3C2B">
        <w:rPr>
          <w:rFonts w:ascii="Sylfaen" w:eastAsia="Times New Roman" w:hAnsi="Sylfaen" w:cs="Times New Roman"/>
          <w:b/>
          <w:color w:val="26282A"/>
          <w:lang w:val="ka-GE"/>
        </w:rPr>
        <w:t>დამტკიცდეს</w:t>
      </w:r>
      <w:r w:rsidR="00D1369E">
        <w:rPr>
          <w:rFonts w:ascii="Sylfaen" w:eastAsia="Times New Roman" w:hAnsi="Sylfaen" w:cs="Times New Roman"/>
          <w:b/>
          <w:color w:val="26282A"/>
        </w:rPr>
        <w:t xml:space="preserve"> </w:t>
      </w:r>
      <w:r w:rsidR="00823B3B">
        <w:rPr>
          <w:rFonts w:ascii="Sylfaen" w:eastAsia="Times New Roman" w:hAnsi="Sylfaen" w:cs="Times New Roman"/>
          <w:b/>
          <w:color w:val="26282A"/>
          <w:lang w:val="ka-GE"/>
        </w:rPr>
        <w:t>მუნიციპალიტეტის საბიუჯეტო კალენდარი</w:t>
      </w:r>
    </w:p>
    <w:p w:rsidR="00355B11" w:rsidRPr="003F07C2" w:rsidRDefault="00355B11" w:rsidP="00355B11">
      <w:pPr>
        <w:shd w:val="clear" w:color="auto" w:fill="FFFFFF"/>
        <w:autoSpaceDE/>
        <w:autoSpaceDN/>
        <w:adjustRightInd/>
        <w:spacing w:after="0" w:line="240" w:lineRule="auto"/>
        <w:ind w:firstLine="720"/>
        <w:jc w:val="both"/>
        <w:rPr>
          <w:lang w:val="ka-GE"/>
        </w:rPr>
      </w:pPr>
    </w:p>
    <w:tbl>
      <w:tblPr>
        <w:tblW w:w="10710" w:type="dxa"/>
        <w:tblInd w:w="-550" w:type="dxa"/>
        <w:tblLook w:val="04A0" w:firstRow="1" w:lastRow="0" w:firstColumn="1" w:lastColumn="0" w:noHBand="0" w:noVBand="1"/>
      </w:tblPr>
      <w:tblGrid>
        <w:gridCol w:w="638"/>
        <w:gridCol w:w="2962"/>
        <w:gridCol w:w="7110"/>
      </w:tblGrid>
      <w:tr w:rsidR="00455715" w:rsidRPr="00B343DE" w:rsidTr="002B33B8">
        <w:trPr>
          <w:trHeight w:val="645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თარიღი/ვადა</w:t>
            </w:r>
          </w:p>
        </w:tc>
        <w:tc>
          <w:tcPr>
            <w:tcW w:w="7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აქტივობა</w:t>
            </w:r>
          </w:p>
        </w:tc>
      </w:tr>
      <w:tr w:rsidR="005919FD" w:rsidRPr="00B343DE" w:rsidTr="005919FD">
        <w:trPr>
          <w:trHeight w:val="700"/>
        </w:trPr>
        <w:tc>
          <w:tcPr>
            <w:tcW w:w="63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19FD" w:rsidRPr="005919FD" w:rsidRDefault="005919FD" w:rsidP="005919FD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მარტი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FD" w:rsidRPr="00B343DE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 მარტი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19FD" w:rsidRPr="00B343DE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მუნიციპალიტეტის საფინანსო ორგანო ამზადებს ბიუჯეტის შესრულების წლიურ ანგარიშს და საბიუჯეტო წლის დასრულებიდან არაუგვიანეს 2 თვისა წარუდგენს წარმომადგენლობით ორგანოს.</w:t>
            </w:r>
          </w:p>
        </w:tc>
      </w:tr>
      <w:tr w:rsidR="005919FD" w:rsidRPr="00B343DE" w:rsidTr="001A0DD9">
        <w:trPr>
          <w:trHeight w:val="781"/>
        </w:trPr>
        <w:tc>
          <w:tcPr>
            <w:tcW w:w="63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19FD" w:rsidRPr="00B343DE" w:rsidRDefault="005919FD" w:rsidP="0045571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FD" w:rsidRPr="00B343DE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 მარტი</w:t>
            </w:r>
          </w:p>
        </w:tc>
        <w:tc>
          <w:tcPr>
            <w:tcW w:w="7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19FD" w:rsidRPr="00B10200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მერი გამოსცემს შესაბამის ადმინისტრაციულ -სამართლებრივ აქტს (ბრძანება), რომელშიც განსაზღვრულია პრიორიტეტების შედგენისათვის წარსადგენი ინფორმ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აციის ნუსხა და წარდგენის ვადები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5919FD" w:rsidRPr="00B343DE" w:rsidTr="001A0DD9">
        <w:trPr>
          <w:trHeight w:val="700"/>
        </w:trPr>
        <w:tc>
          <w:tcPr>
            <w:tcW w:w="63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919FD" w:rsidRPr="00B343DE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FD" w:rsidRPr="00B343DE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 მარტი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19FD" w:rsidRPr="00B343DE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სამართლებრივი აქტის შესაბამისად მუნიციპალიტეტში იქმნება სამუშაო ჯგუფი და იწყება მუშაობა პრიორიტეტების დოკუმენტსა და საშუალოვადიანი გეგმების შემუშავებაზე.</w:t>
            </w:r>
          </w:p>
        </w:tc>
      </w:tr>
      <w:tr w:rsidR="005919FD" w:rsidRPr="00B343DE" w:rsidTr="001A0DD9">
        <w:trPr>
          <w:trHeight w:val="763"/>
        </w:trPr>
        <w:tc>
          <w:tcPr>
            <w:tcW w:w="63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919FD" w:rsidRPr="00B343DE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FD" w:rsidRPr="00B343DE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 მარტი - 5 მარტი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19FD" w:rsidRPr="00B10200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მერის სამართლებრივი აქტი რომელის მიხედვი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თ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აც შეიქმნა სამუშაო ჯგუფი და განისაზღვრა პრიორიტეტების შედგენისათვის წარსადგენი ინფორმაციის ნუსხა, წარდგენის ვადები ქვეყნდება მუნიციპალიტეტის ვებ გვერდზე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5919FD" w:rsidRPr="00B343DE" w:rsidTr="001A0DD9">
        <w:trPr>
          <w:trHeight w:val="1420"/>
        </w:trPr>
        <w:tc>
          <w:tcPr>
            <w:tcW w:w="63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19FD" w:rsidRPr="00B343DE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919FD" w:rsidRPr="00B343DE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15 მარტი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9FD" w:rsidRPr="00B343DE" w:rsidRDefault="005919FD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579F0">
              <w:rPr>
                <w:rFonts w:ascii="Sylfaen" w:eastAsia="Times New Roman" w:hAnsi="Sylfaen"/>
                <w:sz w:val="18"/>
                <w:szCs w:val="18"/>
              </w:rPr>
              <w:t xml:space="preserve">სამუშაო ჯგუფი წარმოადგენს მოსახლეობის გამოკითხვის შინაარსობრივ ნაწილს, რომლის მიზანია შემდეგი ინფორმაციის მიღება: 1) რამდენად კმაყოფილია მუნიციპალიტეტის მოსახლეობა გასულ წელს განხორციელებული პროგრამებით. 2) მოქალაქეთა აზრით, რომელია ის პრიორიტეტული სფეროები, რომლებშიც ადგილობრივმა თვითმმართველობამ უნდა გააუმჯობესოს მომსახურების მიწოდება მომავალ წლებში.  </w:t>
            </w:r>
          </w:p>
        </w:tc>
      </w:tr>
      <w:tr w:rsidR="00455715" w:rsidRPr="00B343DE" w:rsidTr="002B33B8">
        <w:trPr>
          <w:trHeight w:val="808"/>
        </w:trPr>
        <w:tc>
          <w:tcPr>
            <w:tcW w:w="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აპრილი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5 აპრილი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დარგობრივი სამსახურები და ა(ა)იპები საფინანსო სამსახურს უგზავნიან მათი ბიუჯეტისა და პროგრამების I კვარტალის ანგარიშს (202</w:t>
            </w:r>
            <w:r w:rsidR="007A3752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6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წელი) პროგრამული ბიუჯეტის მეთოდოლოგიისა და საბიუჯეტო კოდექსის შესაბამისად. </w:t>
            </w:r>
          </w:p>
        </w:tc>
      </w:tr>
      <w:tr w:rsidR="00455715" w:rsidRPr="00B343DE" w:rsidTr="002B33B8">
        <w:trPr>
          <w:trHeight w:val="1005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20 აპრილი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საფინანსო ორგანო ამზადებს ბიუჯეტის შესრულების I კვარტალის ანგარიშს (202</w:t>
            </w:r>
            <w:r w:rsidR="007A3752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6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წელი) პროგრამული ბიუჯეტის მეთოდოლოგიისა და საბიუჯეტო კოდექსის შესაბამისად და  დარგობრივი სამსახურებისა და ა(ა)იპ-ების </w:t>
            </w:r>
            <w:r w:rsidRPr="00B579F0">
              <w:rPr>
                <w:rFonts w:ascii="Sylfaen" w:eastAsia="Times New Roman" w:hAnsi="Sylfaen"/>
                <w:sz w:val="18"/>
                <w:szCs w:val="18"/>
              </w:rPr>
              <w:t xml:space="preserve">ხელმძღვანებთან ერთად წარუდგენს სამუშაო ჯგუფს. </w:t>
            </w:r>
          </w:p>
        </w:tc>
      </w:tr>
      <w:tr w:rsidR="00455715" w:rsidRPr="00B343DE" w:rsidTr="002B33B8">
        <w:trPr>
          <w:trHeight w:val="484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25 აპრილი - 30 აპრილი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10200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მუნიციპალიტეტის მერი ბიუჯეტის შესრულების I კვარტალის ანგარიშს (202</w:t>
            </w:r>
            <w:r w:rsidR="007A3752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6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წელი) წარუდგენს წარმომადგენლობით ორგანოს</w:t>
            </w:r>
            <w:r w:rsidR="00B10200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511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30 აპრილი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715" w:rsidRPr="00B10200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მუნიციპალიტეტი ბიუჯეტის შესრულების I კვარტალის ანგარიშს (202</w:t>
            </w:r>
            <w:r w:rsidR="007A3752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6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წელი) აქვეყნებს მუნიციპალიტეტის ვებ გვერდზე</w:t>
            </w:r>
            <w:r w:rsidR="00B10200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154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მაისი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15 მარტი- 31 მაისი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715" w:rsidRPr="00B10200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განაცხადის ფორმების დაზუსტება (საჭიროების შემთხვევაში), მოსახლეობის გამოკითხვა, შედეგების შეჯამება და ანალიზი. შენიშვნა: ეს საფეხური შესრულდება </w:t>
            </w:r>
            <w:r w:rsidRPr="00B579F0">
              <w:rPr>
                <w:rFonts w:ascii="Sylfaen" w:eastAsia="Times New Roman" w:hAnsi="Sylfaen"/>
                <w:sz w:val="18"/>
                <w:szCs w:val="18"/>
              </w:rPr>
              <w:t>მხოლოდ 202</w:t>
            </w:r>
            <w:r w:rsidR="007A3752" w:rsidRPr="00B579F0">
              <w:rPr>
                <w:rFonts w:ascii="Sylfaen" w:eastAsia="Times New Roman" w:hAnsi="Sylfaen"/>
                <w:sz w:val="18"/>
                <w:szCs w:val="18"/>
              </w:rPr>
              <w:t>6</w:t>
            </w:r>
            <w:r w:rsidRPr="00B579F0">
              <w:rPr>
                <w:rFonts w:ascii="Sylfaen" w:eastAsia="Times New Roman" w:hAnsi="Sylfaen"/>
                <w:sz w:val="18"/>
                <w:szCs w:val="18"/>
              </w:rPr>
              <w:t xml:space="preserve"> წლის მარტი-მაისში (რომ სამუშაო ჯგუფს მიაწოდოს შესრულების ინდიკატორების საწყისი სიდიდეები). სხვამხრივ, ეს შესრულდება 15 თებერვლამდე (რომ მოწოდებული იქნეს ინფორმაცია წლიური მიღწევების შესახებ, რომლებიც იზომება შესრულების ინდიკატორებით)</w:t>
            </w:r>
            <w:r w:rsidR="00B10200" w:rsidRPr="00B579F0">
              <w:rPr>
                <w:rFonts w:ascii="Sylfaen" w:eastAsia="Times New Roman" w:hAnsi="Sylfaen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120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lastRenderedPageBreak/>
              <w:t>ივნისი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1 ივნისი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სამუშაო ჯგუფი იკრიბება პრიორიტეტების დასადგენად და/ან უკვე განსაზღვრული პრიორიტეტების დასახარისხებლად, რაც უნდა განხორციელდეს ადგილობრივი თვითმმართველობის მრავალწლიანი ან საშუალოვადიანი გეგმის დოკუმენტის, სიტუაციის ანალიზისა და/ან მოქალაქეთა კვლევის შედეგების საფუძველზე (არჩევით).</w:t>
            </w:r>
          </w:p>
        </w:tc>
      </w:tr>
      <w:tr w:rsidR="00455715" w:rsidRPr="00B343DE" w:rsidTr="002B33B8">
        <w:trPr>
          <w:trHeight w:val="1393"/>
        </w:trPr>
        <w:tc>
          <w:tcPr>
            <w:tcW w:w="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55715" w:rsidRPr="003E784C" w:rsidRDefault="003E784C" w:rsidP="003E784C">
            <w:pPr>
              <w:spacing w:after="160" w:line="259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ივლისი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 ივლისი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პროგრამული ბიუჯეტის შედგენის მეთოდოლოგიის შესაბამისად საბიუჯეტო დოკუმენტაციის მომზადების პროცესის კოორდინაციის მიზნით შექმნილი სამუშაო ჯგუფისა და შიდა საბიუჯეტო კალენ</w:t>
            </w:r>
            <w:r w:rsidR="00EE03B5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დ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რის შესახებ (სადაც განსაზღვრულია შესაბამისი მუნიციპალური სამსახურების მიერ ინფორმაციის მომზადების ვადები და სამუშაო ჯგუფის შეკრების პერიოდულობა) გამოცემული სამართლებრივი აქტი და  სამუშაო ჯგუფის შეხვედრის ოქმები იტვირთება მუნიციპალიტეტის ვებ გვერდზე.</w:t>
            </w:r>
          </w:p>
        </w:tc>
      </w:tr>
      <w:tr w:rsidR="00455715" w:rsidRPr="00B343DE" w:rsidTr="002B33B8">
        <w:trPr>
          <w:trHeight w:val="718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5 ივლისი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დარგობრივი სამსახურები და ა(ა)იპები საფინანსო სამსახურს უგზავნიან მათი ბიუჯეტისა და პროგრამების 6 თვის ანგარიშს (202</w:t>
            </w:r>
            <w:r w:rsidR="007A3752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6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წელი) პროგრამული ბიუჯეტის მეთოდოლოგიისა და საბიუჯეტო კოდექსის შესაბამისად. </w:t>
            </w:r>
          </w:p>
        </w:tc>
      </w:tr>
      <w:tr w:rsidR="00455715" w:rsidRPr="00B343DE" w:rsidTr="002B33B8">
        <w:trPr>
          <w:trHeight w:val="979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20 ივლისი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საფინანსო ორგანო ამზადებს ბიუჯეტის შესრულების 6 თვის ანგარიშს (202</w:t>
            </w:r>
            <w:r w:rsidR="007A3752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6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წელი) პროგრამული ბიუჯეტის მეთოდოლოგიისა და საბიუჯეტო კოდექსის შესაბამისად და  დარგობრივი სამსახურებისა და ა(ა)იპ-ების ხელმძღვანებთან ერთად წარუდგენს სამუშაო ჯგუფს. </w:t>
            </w:r>
          </w:p>
        </w:tc>
      </w:tr>
      <w:tr w:rsidR="00455715" w:rsidRPr="00B343DE" w:rsidTr="002B33B8">
        <w:trPr>
          <w:trHeight w:val="520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25 ივლისი - 30 ივლისი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მუნიციპალიტეტის მერი ბიუჯეტის შესრულების 6 თვის ანგარიშს (202</w:t>
            </w:r>
            <w:r w:rsidR="007A3752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6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წელი) წარუდგენს წარმომადგენლობით ორგანოს</w:t>
            </w:r>
            <w:r w:rsidR="000C5F1B" w:rsidRPr="00B343DE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520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30 ივლისი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მუნიციპალიტეტი ბიუჯეტის შესრულების 6 თვის ანგარიშს (202</w:t>
            </w:r>
            <w:r w:rsidR="007A3752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6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წელი) აქვეყნებს მუნიციპალიტეტის ვებ გვერდზე</w:t>
            </w:r>
            <w:r w:rsidR="000C5F1B" w:rsidRPr="00B343DE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127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21CC4" w:rsidRPr="003E784C" w:rsidRDefault="00621CC4" w:rsidP="00621CC4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აგვისტო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 აგვისტო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10200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საბიუჯეტო ორგანიზაციები და პასუხისმგებელი სამსახურები ამზადებენ პროგრამის/ქვეპროგრამის შესახებ ინფორმაციას,  აფასებენ მოქალაქეთა წინადადებებს ახალ პროგრამებთან/ქვეპროგრამებთან დაკავშირებით. ითვალისწინებენ ან არ ითვალისწინებენ ამ წინადადებებს მათი ობიექტური საფუძვლიანობიდან გამომდინარე და წარ</w:t>
            </w:r>
            <w:r w:rsidR="00DA13D5" w:rsidRPr="00B343DE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ა</w:t>
            </w:r>
            <w:r w:rsidR="00DA13D5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დგენენ სამუშაო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ჯგუფ</w:t>
            </w:r>
            <w:r w:rsidR="00DA13D5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ის სხდომაზე</w:t>
            </w:r>
            <w:r w:rsidR="00B10200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574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 აგვისტო -5 აგვისტო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10200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სამუშაო ჯგუფი სხვა დაინტერესებულ პირებთან ერთად იხილავს წარმოდგენილ პროექტებს და შემდგომი რეაგირების მიზნით უგზავნიან შესაბამის სამსახურებს</w:t>
            </w:r>
            <w:r w:rsidR="00B10200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1020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5 აგვისტო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10200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საფინასო სამსახური სამუშაო ჯგუფთან ერთად, საქართველოს ფინანსთა სამინისტროდან 15 ივლისს მიღებული ძირითადი პარამეტრების გათვალისწინებით, ამზადებს პრიორიტეტების დოკუმენტ</w:t>
            </w:r>
            <w:r w:rsidR="00DA13D5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ის პირველად ვარიანტს და წინადა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დებას ზღვრული მოცულობების თაობაზე, რომელს</w:t>
            </w:r>
            <w:r w:rsidR="00DA13D5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აც იწონებს მუნიციპალიტეტის მერი</w:t>
            </w:r>
            <w:r w:rsidR="00B10200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510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5 აგვისტო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10200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ზღვული მოცულობები ჭერებისა და რიცხოვნების მითითებით, ეგზავნებათ საბიუჯეტო ორგანიზაციებს და ისინი იწყებენ </w:t>
            </w:r>
            <w:r w:rsidR="00B10200">
              <w:rPr>
                <w:rFonts w:ascii="Sylfaen" w:eastAsia="Times New Roman" w:hAnsi="Sylfaen"/>
                <w:color w:val="000000"/>
                <w:sz w:val="18"/>
                <w:szCs w:val="18"/>
              </w:rPr>
              <w:t>მუშაობას განაცხადის ფორმებზე.</w:t>
            </w:r>
          </w:p>
        </w:tc>
      </w:tr>
      <w:tr w:rsidR="00455715" w:rsidRPr="00B343DE" w:rsidTr="002B33B8">
        <w:trPr>
          <w:trHeight w:val="520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5 აგვისტო - 15 აგვისტო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10200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სამუშაო ჯგუფის მიერ მომზადებული პრიორიტეტების საშუალოვადიანი დოკუმენტის პირველადი ვარიანტი, რომლითაც განსაზღვრულია პრიორიტეტების 202</w:t>
            </w:r>
            <w:r w:rsidR="007A3752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7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-20</w:t>
            </w:r>
            <w:r w:rsidR="007A3752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30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წლების ასიგნებების ზღვრული მოცულობები (ჭერები) და შესაბამისი  სამუშაო ჯგუფის შეხვედრის ოქმები იტვირთებ</w:t>
            </w:r>
            <w:r w:rsidR="003B426A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ა მუნიციპალიტეტის ვებ გვერდზე</w:t>
            </w:r>
            <w:r w:rsidR="00B10200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765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20 აგვისტო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10200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საბიუჯეტო ორგანიზაციები შევსებულ განაცხადის ფორმებს  დამატებითი ასიგნებების მოთხოვნებთან ერთად (ასეთის არსებობის შემთხვევაში),  წარუდგენენ საფინანსო სამსახურს</w:t>
            </w:r>
            <w:r w:rsidR="00B10200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970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25 აგვისტო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715" w:rsidRPr="00B10200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საფინანსო სამსახური, იხილავს წარმოდგენილი განაცხადის ფორმებს და ამზადებს საშუალოვადიან სამოქმედო გეგმის შესახებ მუნიციპალიტეტის მერის ბრძანების პროექტს და წარუდგენს სამუშაო ჯგუფს</w:t>
            </w:r>
            <w:r w:rsidR="00B10200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358"/>
        </w:trPr>
        <w:tc>
          <w:tcPr>
            <w:tcW w:w="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სექტემბერი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 სექტემბერი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10200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მუნიციპალიტეტის მერი ამტკიცებს საშუალოვადიან სამოქმედო გეგმას</w:t>
            </w:r>
            <w:r w:rsidR="00B10200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970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15 სექტემბერი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715" w:rsidRPr="00B343DE" w:rsidRDefault="00455715" w:rsidP="00601829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საფინანსო სამსახური საშუალოვადიან სამოქმედო გეგმისა და შევსებულ საბიუჯეტო განაცხადების საფუძველზე ამზადებს მომავალი წლის წლიური ბიუჯ</w:t>
            </w:r>
            <w:r w:rsidR="00601829">
              <w:rPr>
                <w:rFonts w:ascii="Sylfaen" w:eastAsia="Times New Roman" w:hAnsi="Sylfaen"/>
                <w:color w:val="000000"/>
                <w:sz w:val="18"/>
                <w:szCs w:val="18"/>
              </w:rPr>
              <w:t>ეტის პროექტის წინასწარ ვარიანტს.</w:t>
            </w:r>
          </w:p>
        </w:tc>
      </w:tr>
      <w:tr w:rsidR="003E784C" w:rsidRPr="00B343DE" w:rsidTr="002B33B8">
        <w:trPr>
          <w:trHeight w:val="988"/>
        </w:trPr>
        <w:tc>
          <w:tcPr>
            <w:tcW w:w="63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E784C" w:rsidRPr="00B343DE" w:rsidRDefault="002B33B8" w:rsidP="002B33B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lastRenderedPageBreak/>
              <w:t>ოქ</w:t>
            </w:r>
            <w:r w:rsidR="003E784C"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ტომბერი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 ოქტომბერი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84C" w:rsidRPr="00B10200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საფინანსო სამსახური ბიუჯეტის პროექტის წინასწარ ვარიანტს განსახილველად წარადგენს სამუშაო ჯგუფში, სამუშაო ჯგუფში ასევე წარდგენილი უნდა იყოს სამსახურების მოთხოვნები დამატებით ასიგნებებზე შესაბამისი სამიზნე მაჩვენებლებით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3E784C" w:rsidRPr="00B343DE" w:rsidTr="002B33B8">
        <w:trPr>
          <w:trHeight w:val="1020"/>
        </w:trPr>
        <w:tc>
          <w:tcPr>
            <w:tcW w:w="63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5 ოქტომბერი - 25 ოქტომბერი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84C" w:rsidRPr="00B10200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საფინანსო სამსახური, საქართველოს ფინანსთა სამინისტროდან 5 ოქტომბერს მიღებული საპროგნოზო მაჩვენებლების გათვალისწინებით, ამზადებს მომავალი წლის ბიუჯეტის პროექტს, განმარტებით ბარათს თანდართული მასალებით და პრიორიტეტების დოკუმენტს და განსახილველად წარუდგენს სამუშაო ჯგუფს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3E784C" w:rsidRPr="00B343DE" w:rsidTr="002B33B8">
        <w:trPr>
          <w:trHeight w:val="907"/>
        </w:trPr>
        <w:tc>
          <w:tcPr>
            <w:tcW w:w="63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5 ოქტომბერი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84C" w:rsidRPr="00B10200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დარგობრივი სამსახურები და ა(ა)იპები საფინანსო სამსახურს უგზავნიან მათი ბიუჯეტისა და პროგრამების 9 თვის ანგარიშს (2026 წელი) პროგრამული ბიუჯეტის მეთოდოლოგიისა და საბიუჯეტო კოდექსის შესაბამისად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3E784C" w:rsidRPr="00B343DE" w:rsidTr="005919FD">
        <w:trPr>
          <w:trHeight w:val="926"/>
        </w:trPr>
        <w:tc>
          <w:tcPr>
            <w:tcW w:w="63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20 ოქტომბერი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84C" w:rsidRPr="00B10200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საფინანსო ორგანო ამზადებს ბიუჯეტის შესრულების 9 თვის ანგარიშს (2026 წელი) პროგრამული ბიუჯეტის მეთოდოლოგიისა და საბიუჯეტო კოდექსის შესაბამისად და  დარგობრივი სამსახურებისა და ა(ა)იპ-ების ხელმძღვანებთან ერთად წარუდგენს სამუშაო ჯგუფს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3E784C" w:rsidRPr="00B343DE" w:rsidTr="002B33B8">
        <w:trPr>
          <w:trHeight w:val="557"/>
        </w:trPr>
        <w:tc>
          <w:tcPr>
            <w:tcW w:w="63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25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ოქტომბერი - 30 ოქტომბერი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84C" w:rsidRPr="00B10200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მუნიციპალიტეტის მერი ბიუჯეტის შესრულების 9 თვის ანგარიშს (2026 წელი) წარუდგენს წარმომადგენლობით ორგანოს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3E784C" w:rsidRPr="00B343DE" w:rsidTr="002B33B8">
        <w:trPr>
          <w:trHeight w:val="611"/>
        </w:trPr>
        <w:tc>
          <w:tcPr>
            <w:tcW w:w="63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31 ოქტომბერი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84C" w:rsidRPr="00B10200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მუნიციპალიტეტის ბიუჯეტის შესრულების 9 თვის ანგარიშს (2026 წელი) აქვეყნებს მუნიციპალიტეტის ვებ გვერდზე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3E784C" w:rsidRPr="00B343DE" w:rsidTr="002B33B8">
        <w:trPr>
          <w:trHeight w:val="746"/>
        </w:trPr>
        <w:tc>
          <w:tcPr>
            <w:tcW w:w="63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784C" w:rsidRPr="00B343DE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31 ოქტომბერი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84C" w:rsidRPr="00B10200" w:rsidRDefault="003E784C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თვითმმართველობის აღმასრულებელი ორგანო (მერი) მუნიციპალიტეტის პრიორიტეტების  დოკუმენტს და ბიუჯეტის პროექტს თანდართულ მასალებთან ერთად განსახილველად წარუდგენს საკრებულოს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455715" w:rsidRPr="00B343DE" w:rsidTr="002B33B8">
        <w:trPr>
          <w:trHeight w:val="51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55715" w:rsidRPr="003E784C" w:rsidRDefault="003E784C" w:rsidP="003E784C">
            <w:pPr>
              <w:autoSpaceDE/>
              <w:autoSpaceDN/>
              <w:adjustRightInd/>
              <w:spacing w:after="0" w:line="240" w:lineRule="auto"/>
              <w:ind w:left="113" w:right="113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ნოემბერი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715" w:rsidRPr="00B343DE" w:rsidRDefault="00455715" w:rsidP="00455715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5 ნოემბერი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715" w:rsidRPr="00B10200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A4065F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საკრებულოსათვის წარდგენილ ბიუჯეტის პროექტის გამოქვეყნებას საჯარო განხილვისთვის უზრუნველყოფს ადმინისტრაციული სამსახური.</w:t>
            </w:r>
          </w:p>
        </w:tc>
      </w:tr>
      <w:tr w:rsidR="00A4065F" w:rsidRPr="00B343DE" w:rsidTr="002B33B8">
        <w:trPr>
          <w:trHeight w:val="510"/>
        </w:trPr>
        <w:tc>
          <w:tcPr>
            <w:tcW w:w="6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A4065F" w:rsidRDefault="00A4065F" w:rsidP="00A4065F">
            <w:pPr>
              <w:autoSpaceDE/>
              <w:autoSpaceDN/>
              <w:adjustRightInd/>
              <w:spacing w:after="0" w:line="240" w:lineRule="auto"/>
              <w:ind w:left="113" w:right="113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15 ნოემბერი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065F" w:rsidRPr="00B10200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თვითმმართველობის აღმასრულებელი ორგანო (მერი) მუნიციპალიტეტის პრიორიტეტების  დოკუმენტს წარუდგენს საქართველოს ფინანსთა სამინისტროს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A4065F" w:rsidRPr="00B343DE" w:rsidTr="002B33B8">
        <w:trPr>
          <w:trHeight w:val="853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15 ნოემბერი - 19 ნოემბერი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065F" w:rsidRPr="00B10200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ბიუჯეტის პროექტი, პრიორიტეტების დოკუმენტი, პროგრამული ბიუჯეტის დანართი რომელიც მომზადებულია კანონმდებლობით განსაზღვრული ფორმატით ქვეყნდება მუნიციპალიტეტის ვებ–გვერდზე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A4065F" w:rsidRPr="00B343DE" w:rsidTr="002B33B8">
        <w:trPr>
          <w:trHeight w:val="601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25 ნოემბერი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65F" w:rsidRPr="00B10200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შენიშვნების არსებობის შემთხვევაში საკრებულო ბიუჯეტის პროექტს შენიშვნებით უბრუნებს მერს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A4065F" w:rsidRPr="00B343DE" w:rsidTr="002B33B8">
        <w:trPr>
          <w:trHeight w:val="510"/>
        </w:trPr>
        <w:tc>
          <w:tcPr>
            <w:tcW w:w="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დეკემბერი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10 დეკემბერი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065F" w:rsidRPr="00B10200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ბიუჯეტის პროექტისა და პრიორიტეტების დოკუმენტ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ის იმავე ან შესწორებულ ვარიანტ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  მუნიციპალიტ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ეტის მერი წარუდგენს საკრებულოს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A4065F" w:rsidRPr="00B343DE" w:rsidTr="002B33B8">
        <w:trPr>
          <w:trHeight w:val="675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31 დეკემბერი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საკრებულო საჯაროდ იხილავს ბიუჯეტის პროექტს და ახალი საბიუჯეტო წლის დაწყებამდე იღებს გადაწყვეტილებას ბიუჯეტის პროექტის დამტკიცების შესახებ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.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A4065F" w:rsidRPr="00B343DE" w:rsidTr="00FC0A10">
        <w:trPr>
          <w:trHeight w:val="1060"/>
        </w:trPr>
        <w:tc>
          <w:tcPr>
            <w:tcW w:w="63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65F" w:rsidRPr="00B343DE" w:rsidRDefault="00A4065F" w:rsidP="00A4065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იანვარი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4 იანვარი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ბიუჯეტის პროექტის დამტკიცებიდან არა უგვიანეს 20 დღისა საფინანსო სამს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ა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ხური საქართველოს ფინანსთა სამინისტროს უგზავნის დამტკიცებული ბიუჯეტის შესაბამის ადგილობრივი თვითმმართველი ერთეულის პრიორიტეტების დოკუმენტს.</w:t>
            </w:r>
          </w:p>
        </w:tc>
      </w:tr>
      <w:tr w:rsidR="00A4065F" w:rsidRPr="00B343DE" w:rsidTr="00FC0A10">
        <w:trPr>
          <w:trHeight w:val="1258"/>
        </w:trPr>
        <w:tc>
          <w:tcPr>
            <w:tcW w:w="63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5 იანვარი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საფინანსო ორგანო გასული წლებისა და სხვა საჭირო მონაცემებზე დაყრდნობით ამზადებს ადგილობრივი თვითმმართველი ერთეულისა და არასამეწარმეო (არაკომერციული) იურიდიული პირების ბიუჯეტის კვარტალურ ან/და ყოველთვიურ განწერას საჯარო ფინანსების მართვის ელექტრონული სისტემის მეშვეობით. </w:t>
            </w:r>
          </w:p>
        </w:tc>
      </w:tr>
      <w:tr w:rsidR="00A4065F" w:rsidRPr="00B343DE" w:rsidTr="002B33B8">
        <w:trPr>
          <w:trHeight w:val="1240"/>
        </w:trPr>
        <w:tc>
          <w:tcPr>
            <w:tcW w:w="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4065F" w:rsidRPr="00C10A49" w:rsidRDefault="00A4065F" w:rsidP="00A4065F">
            <w:pPr>
              <w:autoSpaceDE/>
              <w:autoSpaceDN/>
              <w:adjustRightInd/>
              <w:spacing w:after="0" w:line="240" w:lineRule="auto"/>
              <w:ind w:left="113" w:right="113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C10A49">
              <w:rPr>
                <w:rFonts w:ascii="Sylfaen" w:eastAsia="Times New Roman" w:hAnsi="Sylfaen"/>
                <w:color w:val="000000"/>
                <w:sz w:val="18"/>
                <w:szCs w:val="18"/>
              </w:rPr>
              <w:t>თებერვალი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15 თებერვალი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სამუშაო ჯგუფი შეისწავლის და განიხილავს წარმოდგენილ შესრულების ანგარიშებს და შეუძლია მიაწოდოს რეკომენდაციები პროგრამის გაუქმებასთან, შემცირებასთან ან რეს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ტრუქტურიზაციასთან </w:t>
            </w:r>
            <w:r w:rsidRPr="00C10A49">
              <w:rPr>
                <w:rFonts w:ascii="Sylfaen" w:eastAsia="Times New Roman" w:hAnsi="Sylfaen"/>
                <w:sz w:val="18"/>
                <w:szCs w:val="18"/>
              </w:rPr>
              <w:t xml:space="preserve">დაკავშირებით, ორგანიზაციები 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ითვალისწინ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ე</w:t>
            </w: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ბენ სამუშაო ჯგუფის რეკომენდაციებს მომდევნო წლის სამუშაოების დაგეგმვისას.</w:t>
            </w:r>
          </w:p>
        </w:tc>
      </w:tr>
      <w:tr w:rsidR="00A4065F" w:rsidRPr="00B343DE" w:rsidTr="002B33B8">
        <w:trPr>
          <w:trHeight w:val="880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15 თებერვალი - 20 თებერვალი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დარგობრივი სამსახურები და ა(ა)იპები საფინანსო სამსახურს უგზავნიან მათი ბიუჯეტისა და პროგრამების წლიურ ანგარიშს პროგრამული ბიუჯეტის მეთოდოლოგიისა და საბიუჯეტო კოდექსის შესაბამისად. </w:t>
            </w:r>
          </w:p>
        </w:tc>
      </w:tr>
      <w:tr w:rsidR="00A4065F" w:rsidRPr="00B343DE" w:rsidTr="002B33B8">
        <w:trPr>
          <w:trHeight w:val="780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20 თებერვალი - 25 თებერვალი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საფინანსო ორგანო ამზადებს ბიუჯეტის შესრულების წლიურ ანგარიშს პროგრამული ბიუჯეტის მეთოდოლოგიისა და საბიუჯეტო კოდექსის შესაბამისად და  წარუდგენს სამუშაო ჯგუფს. </w:t>
            </w:r>
          </w:p>
        </w:tc>
      </w:tr>
      <w:tr w:rsidR="00A4065F" w:rsidRPr="00B343DE" w:rsidTr="002B33B8">
        <w:trPr>
          <w:trHeight w:val="619"/>
        </w:trPr>
        <w:tc>
          <w:tcPr>
            <w:tcW w:w="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lastRenderedPageBreak/>
              <w:t>მარტი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25 თებერვალი - 1 მარტი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მუნიციპალიტეტის მერი ბიუჯეტის შესრულების წლიურ ანგარიშს  წარუდგენს წარმომადგენლობით ორგანოს</w:t>
            </w:r>
          </w:p>
        </w:tc>
      </w:tr>
      <w:tr w:rsidR="00A4065F" w:rsidRPr="00B343DE" w:rsidTr="002B33B8">
        <w:trPr>
          <w:trHeight w:val="619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25 თებერვალი - 1 მარტი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065F" w:rsidRPr="00C10A49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FF0000"/>
                <w:sz w:val="18"/>
                <w:szCs w:val="18"/>
                <w:lang w:val="ka-GE"/>
              </w:rPr>
            </w:pPr>
            <w:r w:rsidRPr="00C10A49">
              <w:rPr>
                <w:rFonts w:ascii="Sylfaen" w:eastAsia="Times New Roman" w:hAnsi="Sylfaen"/>
                <w:sz w:val="18"/>
                <w:szCs w:val="18"/>
              </w:rPr>
              <w:t xml:space="preserve">საფინანსო სამსახური ამზადებს მოსახლეობისთვის გასაგებ ენაზე ბიუჯეტის შესრულების </w:t>
            </w:r>
            <w:r w:rsidRPr="00C10A49">
              <w:rPr>
                <w:rFonts w:ascii="Sylfaen" w:eastAsia="Times New Roman" w:hAnsi="Sylfaen"/>
                <w:sz w:val="18"/>
                <w:szCs w:val="18"/>
                <w:lang w:val="ka-GE"/>
              </w:rPr>
              <w:t>ანგარიშს.</w:t>
            </w:r>
          </w:p>
        </w:tc>
      </w:tr>
      <w:tr w:rsidR="00A4065F" w:rsidRPr="00B343DE" w:rsidTr="002B33B8">
        <w:trPr>
          <w:trHeight w:val="601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1 მარტი  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65F" w:rsidRPr="00B343DE" w:rsidRDefault="00A4065F" w:rsidP="00A4065F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343D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მუნიციპალიტეტი ბიუჯეტის შესრულების წლიურ ანგარიშს აქვეყნებს მუნიციპალიტეტის ვებ გვერდზე</w:t>
            </w:r>
          </w:p>
        </w:tc>
      </w:tr>
    </w:tbl>
    <w:p w:rsidR="002B33B8" w:rsidRDefault="002B33B8" w:rsidP="00314F14">
      <w:pPr>
        <w:rPr>
          <w:rFonts w:ascii="Sylfaen" w:hAnsi="Sylfaen"/>
          <w:sz w:val="18"/>
          <w:szCs w:val="18"/>
          <w:lang w:val="ka-GE"/>
        </w:rPr>
      </w:pPr>
    </w:p>
    <w:p w:rsidR="007839BF" w:rsidRPr="00FF0FC4" w:rsidRDefault="00001E13" w:rsidP="00314F14">
      <w:pPr>
        <w:rPr>
          <w:rFonts w:ascii="Sylfaen" w:hAnsi="Sylfaen"/>
          <w:sz w:val="18"/>
          <w:szCs w:val="18"/>
          <w:lang w:val="ka-GE"/>
        </w:rPr>
      </w:pPr>
      <w:r w:rsidRPr="00FF0FC4">
        <w:rPr>
          <w:rFonts w:ascii="Sylfaen" w:hAnsi="Sylfaen"/>
          <w:sz w:val="18"/>
          <w:szCs w:val="18"/>
          <w:lang w:val="ka-GE"/>
        </w:rPr>
        <w:t xml:space="preserve">დანართი </w:t>
      </w:r>
      <w:r w:rsidR="007839BF" w:rsidRPr="00FF0FC4">
        <w:rPr>
          <w:rFonts w:ascii="Sylfaen" w:hAnsi="Sylfaen"/>
          <w:sz w:val="18"/>
          <w:szCs w:val="18"/>
          <w:lang w:val="ka-GE"/>
        </w:rPr>
        <w:t>3</w:t>
      </w:r>
    </w:p>
    <w:p w:rsidR="00001E13" w:rsidRDefault="00001E13" w:rsidP="00314F14">
      <w:pPr>
        <w:rPr>
          <w:rFonts w:ascii="Sylfaen" w:hAnsi="Sylfaen"/>
          <w:b/>
          <w:sz w:val="18"/>
          <w:szCs w:val="18"/>
          <w:lang w:val="ka-GE"/>
        </w:rPr>
      </w:pPr>
      <w:r w:rsidRPr="00FF0FC4">
        <w:rPr>
          <w:rFonts w:ascii="Sylfaen" w:hAnsi="Sylfaen"/>
          <w:b/>
          <w:sz w:val="18"/>
          <w:szCs w:val="18"/>
          <w:lang w:val="ka-GE"/>
        </w:rPr>
        <w:t>პროგრამის</w:t>
      </w:r>
      <w:r w:rsidR="00CF4E94" w:rsidRPr="00FF0FC4">
        <w:rPr>
          <w:rFonts w:ascii="Sylfaen" w:hAnsi="Sylfaen"/>
          <w:b/>
          <w:sz w:val="18"/>
          <w:szCs w:val="18"/>
        </w:rPr>
        <w:t xml:space="preserve"> </w:t>
      </w:r>
      <w:r w:rsidRPr="00FF0FC4">
        <w:rPr>
          <w:rFonts w:ascii="Sylfaen" w:hAnsi="Sylfaen"/>
          <w:b/>
          <w:sz w:val="18"/>
          <w:szCs w:val="18"/>
          <w:lang w:val="ka-GE"/>
        </w:rPr>
        <w:t>განაცხადის ფორმა</w:t>
      </w:r>
    </w:p>
    <w:p w:rsidR="005919FD" w:rsidRPr="005919FD" w:rsidRDefault="005919FD" w:rsidP="005919FD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</w:t>
      </w:r>
      <w:r w:rsidRPr="005919FD">
        <w:rPr>
          <w:rFonts w:ascii="Sylfaen" w:hAnsi="Sylfaen"/>
          <w:sz w:val="18"/>
          <w:szCs w:val="18"/>
          <w:lang w:val="ka-GE"/>
        </w:rPr>
        <w:t>(ათას ლარებში)</w:t>
      </w:r>
    </w:p>
    <w:tbl>
      <w:tblPr>
        <w:tblW w:w="10800" w:type="dxa"/>
        <w:tblInd w:w="-730" w:type="dxa"/>
        <w:tblLook w:val="04A0" w:firstRow="1" w:lastRow="0" w:firstColumn="1" w:lastColumn="0" w:noHBand="0" w:noVBand="1"/>
      </w:tblPr>
      <w:tblGrid>
        <w:gridCol w:w="1989"/>
        <w:gridCol w:w="262"/>
        <w:gridCol w:w="1219"/>
        <w:gridCol w:w="1210"/>
        <w:gridCol w:w="1080"/>
        <w:gridCol w:w="1170"/>
        <w:gridCol w:w="1100"/>
        <w:gridCol w:w="1260"/>
        <w:gridCol w:w="1510"/>
      </w:tblGrid>
      <w:tr w:rsidR="003E1F6B" w:rsidRPr="00FF0FC4" w:rsidTr="005919FD">
        <w:trPr>
          <w:trHeight w:val="65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კოდი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პროგრამის დასახელება </w:t>
            </w:r>
          </w:p>
        </w:tc>
        <w:tc>
          <w:tcPr>
            <w:tcW w:w="7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F6B" w:rsidRPr="00FF0FC4" w:rsidTr="005919FD">
        <w:trPr>
          <w:trHeight w:val="65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პროგრამის განმახორციელებელი სამსახური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</w:t>
            </w:r>
            <w:r w:rsidR="007A3752"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5</w:t>
            </w: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წლის ფაქტი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</w:t>
            </w:r>
            <w:r w:rsidR="007A3752"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6</w:t>
            </w: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წლის გეგმა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</w:t>
            </w:r>
            <w:r w:rsidR="007A3752"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7</w:t>
            </w: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წლის პროგნოზი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</w:t>
            </w:r>
            <w:r w:rsidR="007A3752"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8</w:t>
            </w: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წლის პროგნოზი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</w:t>
            </w:r>
            <w:r w:rsidR="007A3752"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9</w:t>
            </w: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წლის პროგნოზი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</w:t>
            </w:r>
            <w:r w:rsidR="007A3752"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30</w:t>
            </w: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წლის პროგნოზი</w:t>
            </w:r>
          </w:p>
        </w:tc>
      </w:tr>
      <w:tr w:rsidR="003E1F6B" w:rsidRPr="00FF0FC4" w:rsidTr="005919FD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631E28" w:rsidRPr="00FF0FC4" w:rsidTr="005919FD">
        <w:trPr>
          <w:trHeight w:val="11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პროგრამის აღწერა </w:t>
            </w:r>
          </w:p>
        </w:tc>
        <w:tc>
          <w:tcPr>
            <w:tcW w:w="8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31E28" w:rsidRPr="00FF0FC4" w:rsidTr="005919FD">
        <w:trPr>
          <w:trHeight w:val="7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პროგრამის მიზანი და მოსალოდნელი შედეგი</w:t>
            </w:r>
          </w:p>
        </w:tc>
        <w:tc>
          <w:tcPr>
            <w:tcW w:w="88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31E28" w:rsidRPr="00FF0FC4" w:rsidRDefault="00631E28" w:rsidP="00631E28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631E28" w:rsidRPr="00FF0FC4" w:rsidRDefault="00631E28" w:rsidP="00314F14">
      <w:pPr>
        <w:rPr>
          <w:rFonts w:ascii="Sylfaen" w:hAnsi="Sylfaen"/>
          <w:b/>
          <w:sz w:val="18"/>
          <w:szCs w:val="18"/>
          <w:lang w:val="ka-GE"/>
        </w:rPr>
      </w:pPr>
    </w:p>
    <w:p w:rsidR="00CF4E94" w:rsidRPr="00FF0FC4" w:rsidRDefault="00CF4E94" w:rsidP="00CF4E94">
      <w:pPr>
        <w:rPr>
          <w:rFonts w:ascii="Sylfaen" w:hAnsi="Sylfaen"/>
          <w:sz w:val="18"/>
          <w:szCs w:val="18"/>
          <w:lang w:val="ka-GE"/>
        </w:rPr>
      </w:pPr>
      <w:r w:rsidRPr="00FF0FC4">
        <w:rPr>
          <w:rFonts w:ascii="Sylfaen" w:hAnsi="Sylfaen"/>
          <w:sz w:val="18"/>
          <w:szCs w:val="18"/>
          <w:lang w:val="ka-GE"/>
        </w:rPr>
        <w:t>დანართი 4</w:t>
      </w:r>
    </w:p>
    <w:p w:rsidR="00CF4E94" w:rsidRPr="00FF0FC4" w:rsidRDefault="00CF4E94" w:rsidP="00CF4E94">
      <w:pPr>
        <w:rPr>
          <w:rFonts w:ascii="Sylfaen" w:hAnsi="Sylfaen"/>
          <w:b/>
          <w:sz w:val="18"/>
          <w:szCs w:val="18"/>
          <w:lang w:val="ka-GE"/>
        </w:rPr>
      </w:pPr>
      <w:r w:rsidRPr="00FF0FC4">
        <w:rPr>
          <w:rFonts w:ascii="Sylfaen" w:hAnsi="Sylfaen"/>
          <w:b/>
          <w:sz w:val="18"/>
          <w:szCs w:val="18"/>
          <w:lang w:val="ka-GE"/>
        </w:rPr>
        <w:t>ქვეპროგრამის</w:t>
      </w:r>
      <w:r w:rsidRPr="00FF0FC4">
        <w:rPr>
          <w:rFonts w:ascii="Sylfaen" w:hAnsi="Sylfaen"/>
          <w:b/>
          <w:sz w:val="18"/>
          <w:szCs w:val="18"/>
        </w:rPr>
        <w:t xml:space="preserve"> </w:t>
      </w:r>
      <w:r w:rsidRPr="00FF0FC4">
        <w:rPr>
          <w:rFonts w:ascii="Sylfaen" w:hAnsi="Sylfaen"/>
          <w:b/>
          <w:sz w:val="18"/>
          <w:szCs w:val="18"/>
          <w:lang w:val="ka-GE"/>
        </w:rPr>
        <w:t>განაცხადის ფორმა</w:t>
      </w:r>
    </w:p>
    <w:tbl>
      <w:tblPr>
        <w:tblW w:w="10980" w:type="dxa"/>
        <w:tblInd w:w="-730" w:type="dxa"/>
        <w:tblLook w:val="04A0" w:firstRow="1" w:lastRow="0" w:firstColumn="1" w:lastColumn="0" w:noHBand="0" w:noVBand="1"/>
      </w:tblPr>
      <w:tblGrid>
        <w:gridCol w:w="1994"/>
        <w:gridCol w:w="268"/>
        <w:gridCol w:w="1386"/>
        <w:gridCol w:w="1032"/>
        <w:gridCol w:w="1080"/>
        <w:gridCol w:w="1321"/>
        <w:gridCol w:w="1100"/>
        <w:gridCol w:w="1274"/>
        <w:gridCol w:w="1525"/>
      </w:tblGrid>
      <w:tr w:rsidR="003E1F6B" w:rsidRPr="00FF0FC4" w:rsidTr="00FF0FC4">
        <w:trPr>
          <w:trHeight w:val="650"/>
        </w:trPr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კოდი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ქვეპროგრამის დასახელება </w:t>
            </w:r>
          </w:p>
        </w:tc>
        <w:tc>
          <w:tcPr>
            <w:tcW w:w="7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3752" w:rsidRPr="00FF0FC4" w:rsidTr="00FF0FC4">
        <w:trPr>
          <w:trHeight w:val="650"/>
        </w:trPr>
        <w:tc>
          <w:tcPr>
            <w:tcW w:w="1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3752" w:rsidRPr="00FF0FC4" w:rsidRDefault="007A3752" w:rsidP="007A3752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ქვეპროგრამის განმახორციელებელი სამსახური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3752" w:rsidRPr="00FF0FC4" w:rsidRDefault="007A3752" w:rsidP="007A3752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752" w:rsidRPr="00FF0FC4" w:rsidRDefault="007A3752" w:rsidP="007A3752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2025 წლის ფაქტი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752" w:rsidRPr="00FF0FC4" w:rsidRDefault="007A3752" w:rsidP="007A3752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2026 წლის გეგმა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752" w:rsidRPr="00FF0FC4" w:rsidRDefault="007A3752" w:rsidP="007A3752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2027 წლის პროგნოზი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752" w:rsidRPr="00FF0FC4" w:rsidRDefault="007A3752" w:rsidP="007A3752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2028 წლის პროგნოზი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752" w:rsidRPr="00FF0FC4" w:rsidRDefault="007A3752" w:rsidP="007A3752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2029 წლის პროგნოზი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752" w:rsidRPr="00FF0FC4" w:rsidRDefault="007A3752" w:rsidP="007A3752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2030 წლის პროგნოზი</w:t>
            </w:r>
          </w:p>
        </w:tc>
      </w:tr>
      <w:tr w:rsidR="003E1F6B" w:rsidRPr="00FF0FC4" w:rsidTr="00FF0FC4">
        <w:trPr>
          <w:trHeight w:val="394"/>
        </w:trPr>
        <w:tc>
          <w:tcPr>
            <w:tcW w:w="1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3E1F6B" w:rsidRPr="00FF0FC4" w:rsidTr="00FF0FC4">
        <w:trPr>
          <w:trHeight w:val="106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ქვეპროგრამის აღწერა </w:t>
            </w:r>
          </w:p>
        </w:tc>
        <w:tc>
          <w:tcPr>
            <w:tcW w:w="8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F6B" w:rsidRPr="00FF0FC4" w:rsidTr="00FF0FC4">
        <w:trPr>
          <w:trHeight w:val="94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ქვეპროგრამის მიზანი და მოსალოდნელი შედეგი</w:t>
            </w:r>
          </w:p>
        </w:tc>
        <w:tc>
          <w:tcPr>
            <w:tcW w:w="898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1F6B" w:rsidRPr="00FF0FC4" w:rsidRDefault="003E1F6B" w:rsidP="003E1F6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014010" w:rsidRDefault="00014010" w:rsidP="00314F14">
      <w:pPr>
        <w:rPr>
          <w:rFonts w:ascii="Sylfaen" w:hAnsi="Sylfaen"/>
          <w:sz w:val="18"/>
          <w:szCs w:val="18"/>
          <w:lang w:val="ka-GE"/>
        </w:rPr>
      </w:pPr>
    </w:p>
    <w:p w:rsidR="005919FD" w:rsidRPr="00FF0FC4" w:rsidRDefault="005919FD" w:rsidP="00314F14">
      <w:pPr>
        <w:rPr>
          <w:rFonts w:ascii="Sylfaen" w:hAnsi="Sylfaen"/>
          <w:sz w:val="18"/>
          <w:szCs w:val="18"/>
          <w:lang w:val="ka-GE"/>
        </w:rPr>
      </w:pPr>
    </w:p>
    <w:p w:rsidR="00677410" w:rsidRPr="00FF0FC4" w:rsidRDefault="00677410" w:rsidP="00314F14">
      <w:pPr>
        <w:rPr>
          <w:rFonts w:ascii="Sylfaen" w:hAnsi="Sylfaen"/>
          <w:sz w:val="18"/>
          <w:szCs w:val="18"/>
          <w:lang w:val="ka-GE"/>
        </w:rPr>
      </w:pPr>
      <w:r w:rsidRPr="00FF0FC4">
        <w:rPr>
          <w:rFonts w:ascii="Sylfaen" w:hAnsi="Sylfaen"/>
          <w:sz w:val="18"/>
          <w:szCs w:val="18"/>
          <w:lang w:val="ka-GE"/>
        </w:rPr>
        <w:lastRenderedPageBreak/>
        <w:t xml:space="preserve">დანართი </w:t>
      </w:r>
      <w:r w:rsidR="00CF4E94" w:rsidRPr="00FF0FC4">
        <w:rPr>
          <w:rFonts w:ascii="Sylfaen" w:hAnsi="Sylfaen"/>
          <w:sz w:val="18"/>
          <w:szCs w:val="18"/>
          <w:lang w:val="ka-GE"/>
        </w:rPr>
        <w:t>5</w:t>
      </w:r>
    </w:p>
    <w:p w:rsidR="00B3429A" w:rsidRPr="00FF0FC4" w:rsidRDefault="00B3429A" w:rsidP="00B3429A">
      <w:pPr>
        <w:rPr>
          <w:rFonts w:ascii="Sylfaen" w:hAnsi="Sylfaen"/>
          <w:b/>
          <w:sz w:val="18"/>
          <w:szCs w:val="18"/>
          <w:lang w:val="ka-GE"/>
        </w:rPr>
      </w:pPr>
      <w:r w:rsidRPr="00FF0FC4">
        <w:rPr>
          <w:rFonts w:ascii="Sylfaen" w:hAnsi="Sylfaen"/>
          <w:b/>
          <w:sz w:val="18"/>
          <w:szCs w:val="18"/>
          <w:lang w:val="ka-GE"/>
        </w:rPr>
        <w:t>ღონისძიების განაცხადის ფორმა</w:t>
      </w:r>
    </w:p>
    <w:tbl>
      <w:tblPr>
        <w:tblW w:w="10980" w:type="dxa"/>
        <w:tblInd w:w="-730" w:type="dxa"/>
        <w:tblLook w:val="04A0" w:firstRow="1" w:lastRow="0" w:firstColumn="1" w:lastColumn="0" w:noHBand="0" w:noVBand="1"/>
      </w:tblPr>
      <w:tblGrid>
        <w:gridCol w:w="3391"/>
        <w:gridCol w:w="1019"/>
        <w:gridCol w:w="1620"/>
        <w:gridCol w:w="1710"/>
        <w:gridCol w:w="1710"/>
        <w:gridCol w:w="1530"/>
      </w:tblGrid>
      <w:tr w:rsidR="00B3429A" w:rsidRPr="00FF0FC4" w:rsidTr="00085F60">
        <w:trPr>
          <w:trHeight w:val="466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</w:rPr>
            </w:pPr>
            <w:bookmarkStart w:id="2" w:name="RANGE!A1:F25"/>
            <w:r w:rsidRPr="00FF0FC4"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</w:rPr>
              <w:t>ღონისძიების განაცხადის ფორმა N3</w:t>
            </w:r>
            <w:bookmarkEnd w:id="2"/>
          </w:p>
        </w:tc>
      </w:tr>
      <w:tr w:rsidR="00B3429A" w:rsidRPr="00FF0FC4" w:rsidTr="00085F60">
        <w:trPr>
          <w:trHeight w:val="610"/>
        </w:trPr>
        <w:tc>
          <w:tcPr>
            <w:tcW w:w="6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ქვეპროგრამის დასახელება, რის ფარგლებშიც ხორციელდება ღონისძიება: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421"/>
        </w:trPr>
        <w:tc>
          <w:tcPr>
            <w:tcW w:w="9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ღონისძიების კლასიფიკაციის კოდი: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585"/>
        </w:trPr>
        <w:tc>
          <w:tcPr>
            <w:tcW w:w="6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ღონისძიების დასახელება: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585"/>
        </w:trPr>
        <w:tc>
          <w:tcPr>
            <w:tcW w:w="7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არის ქვეპროგრამა ახალი</w:t>
            </w: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? </w:t>
            </w:r>
            <w:r w:rsidRPr="00FF0FC4">
              <w:rPr>
                <w:rFonts w:ascii="Sylfaen" w:eastAsia="Times New Roman" w:hAnsi="Sylfaen"/>
                <w:sz w:val="18"/>
                <w:szCs w:val="18"/>
              </w:rPr>
              <w:t xml:space="preserve">   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კი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არა</w:t>
            </w:r>
          </w:p>
        </w:tc>
      </w:tr>
      <w:tr w:rsidR="00B3429A" w:rsidRPr="00FF0FC4" w:rsidTr="00085F60">
        <w:trPr>
          <w:trHeight w:val="358"/>
        </w:trPr>
        <w:tc>
          <w:tcPr>
            <w:tcW w:w="6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თუ ქვეპროგრამა ახალია, ვინ წარმოადგინა?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349"/>
        </w:trPr>
        <w:tc>
          <w:tcPr>
            <w:tcW w:w="6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ქვეპროგრამის განმახორციელებელი: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430"/>
        </w:trPr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დაფინანსების წყარო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CF4E94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20</w:t>
            </w:r>
            <w:r w:rsidR="00437F01"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2</w:t>
            </w:r>
            <w:r w:rsidR="007A3752" w:rsidRPr="00FF0FC4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>7</w:t>
            </w: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წელი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CF4E94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202</w:t>
            </w:r>
            <w:r w:rsidR="007A3752" w:rsidRPr="00FF0FC4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>8</w:t>
            </w: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წელი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CF4E94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202</w:t>
            </w:r>
            <w:r w:rsidR="007A3752"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9</w:t>
            </w: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წელი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CF4E94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20</w:t>
            </w:r>
            <w:r w:rsidR="007A3752"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30</w:t>
            </w: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წელი</w:t>
            </w:r>
          </w:p>
        </w:tc>
      </w:tr>
      <w:tr w:rsidR="00B3429A" w:rsidRPr="00FF0FC4" w:rsidTr="00085F60">
        <w:trPr>
          <w:trHeight w:val="30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მუნიციპალური ბიუჯეტი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30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სახელმწიფო ბიუჯეტი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30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სხვა ......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435"/>
        </w:trPr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სულ ქვეპროგრამა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43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i/>
                <w:i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i/>
                <w:iCs/>
                <w:sz w:val="18"/>
                <w:szCs w:val="18"/>
              </w:rPr>
              <w:t>მ.შ. კაპიტალური პროექტები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i/>
                <w:i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i/>
                <w:i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i/>
                <w:i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i/>
                <w:i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943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მიზანი და აღწერა</w:t>
            </w:r>
          </w:p>
        </w:tc>
        <w:tc>
          <w:tcPr>
            <w:tcW w:w="75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601"/>
        </w:trPr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ქვეპროგრამის/ღონისძიების დასახელება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რაოდენობა კვმ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ერთ. საშ. ფასი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სულ (ლარი)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ეკონომიკური კლასიფიკაციის მუხლი</w:t>
            </w:r>
          </w:p>
        </w:tc>
      </w:tr>
      <w:tr w:rsidR="00B3429A" w:rsidRPr="00FF0FC4" w:rsidTr="00085F60">
        <w:trPr>
          <w:trHeight w:val="405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405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405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405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457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ქვეპროგრამის განხორციელების დროითი გეგმა </w:t>
            </w:r>
          </w:p>
        </w:tc>
      </w:tr>
      <w:tr w:rsidR="00B3429A" w:rsidRPr="00FF0FC4" w:rsidTr="00085F60">
        <w:trPr>
          <w:trHeight w:val="570"/>
        </w:trPr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ქვეპროგრამის/ღონისძიების დასახელება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1 კვარტალი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2 კვარტალი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3 კვარტალი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4 კვარტალი</w:t>
            </w:r>
          </w:p>
        </w:tc>
      </w:tr>
      <w:tr w:rsidR="00B3429A" w:rsidRPr="00FF0FC4" w:rsidTr="00085F60">
        <w:trPr>
          <w:trHeight w:val="360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360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085F60">
        <w:trPr>
          <w:trHeight w:val="360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B3429A" w:rsidRPr="00FF0FC4" w:rsidTr="005919FD">
        <w:trPr>
          <w:trHeight w:val="754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3429A" w:rsidRPr="00FF0FC4" w:rsidRDefault="00B3429A" w:rsidP="00CF4E94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შუალედური მოსალოდნელი შედეგი (202</w:t>
            </w:r>
            <w:r w:rsidR="00514AB2" w:rsidRPr="00FF0FC4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>6</w:t>
            </w: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წელი)</w:t>
            </w:r>
          </w:p>
        </w:tc>
        <w:tc>
          <w:tcPr>
            <w:tcW w:w="6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</w:tbl>
    <w:p w:rsidR="00677410" w:rsidRPr="00FF0FC4" w:rsidRDefault="00677410" w:rsidP="00314F14">
      <w:pPr>
        <w:rPr>
          <w:rFonts w:ascii="Sylfaen" w:hAnsi="Sylfaen"/>
          <w:sz w:val="18"/>
          <w:szCs w:val="18"/>
          <w:lang w:val="ka-GE"/>
        </w:rPr>
      </w:pPr>
    </w:p>
    <w:tbl>
      <w:tblPr>
        <w:tblW w:w="10983" w:type="dxa"/>
        <w:tblInd w:w="-730" w:type="dxa"/>
        <w:tblLook w:val="04A0" w:firstRow="1" w:lastRow="0" w:firstColumn="1" w:lastColumn="0" w:noHBand="0" w:noVBand="1"/>
      </w:tblPr>
      <w:tblGrid>
        <w:gridCol w:w="1496"/>
        <w:gridCol w:w="1218"/>
        <w:gridCol w:w="1156"/>
        <w:gridCol w:w="935"/>
        <w:gridCol w:w="1129"/>
        <w:gridCol w:w="1354"/>
        <w:gridCol w:w="1348"/>
        <w:gridCol w:w="1515"/>
        <w:gridCol w:w="834"/>
      </w:tblGrid>
      <w:tr w:rsidR="00B3429A" w:rsidRPr="00FF0FC4" w:rsidTr="00085F60">
        <w:trPr>
          <w:trHeight w:val="655"/>
        </w:trPr>
        <w:tc>
          <w:tcPr>
            <w:tcW w:w="109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8"/>
                <w:szCs w:val="18"/>
              </w:rPr>
              <w:lastRenderedPageBreak/>
              <w:t xml:space="preserve">ღონისძიების შუალედური შედეგის ინდიკატორები   </w:t>
            </w:r>
            <w:r w:rsidRPr="00FF0FC4">
              <w:rPr>
                <w:rFonts w:ascii="Sylfaen" w:eastAsia="Times New Roman" w:hAnsi="Sylfaen"/>
                <w:sz w:val="18"/>
                <w:szCs w:val="18"/>
              </w:rPr>
              <w:t>ფორმაN3-3</w:t>
            </w:r>
          </w:p>
        </w:tc>
      </w:tr>
      <w:tr w:rsidR="00B3429A" w:rsidRPr="00FF0FC4" w:rsidTr="00085F60">
        <w:trPr>
          <w:trHeight w:val="525"/>
        </w:trPr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მოსალოდნელი შუალედური შედეგი </w:t>
            </w:r>
            <w:r w:rsidRPr="00FF0FC4">
              <w:rPr>
                <w:rFonts w:ascii="Sylfaen" w:eastAsia="Times New Roman" w:hAnsi="Sylfaen"/>
                <w:b/>
                <w:bCs/>
                <w:color w:val="FF0000"/>
                <w:sz w:val="18"/>
                <w:szCs w:val="18"/>
              </w:rPr>
              <w:t>(OUTPUT)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შედეგის ინდიკატორები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ზომის ერთეული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გეგმიური გადახრა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მონაცემთა წყარო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მეთოდოლოგია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რისკი</w:t>
            </w:r>
          </w:p>
        </w:tc>
      </w:tr>
      <w:tr w:rsidR="00B3429A" w:rsidRPr="00FF0FC4" w:rsidTr="00085F60">
        <w:trPr>
          <w:trHeight w:val="431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CF4E94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20</w:t>
            </w:r>
            <w:r w:rsidR="00437F01"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2</w:t>
            </w:r>
            <w:r w:rsidR="00085F60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6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წელი (საბაზისო)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085F6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202</w:t>
            </w:r>
            <w:r w:rsidR="00085F60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7</w:t>
            </w:r>
            <w:r w:rsidR="00CF4E94" w:rsidRPr="00FF0FC4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წელი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B3429A" w:rsidRPr="00FF0FC4" w:rsidTr="00085F60">
        <w:trPr>
          <w:trHeight w:val="1350"/>
        </w:trPr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29A" w:rsidRPr="00FF0FC4" w:rsidRDefault="00B3429A" w:rsidP="00B3429A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</w:tr>
    </w:tbl>
    <w:p w:rsidR="00677410" w:rsidRPr="00FF0FC4" w:rsidRDefault="00677410" w:rsidP="00314F14">
      <w:pPr>
        <w:rPr>
          <w:rFonts w:ascii="Sylfaen" w:hAnsi="Sylfaen"/>
          <w:sz w:val="18"/>
          <w:szCs w:val="18"/>
          <w:lang w:val="ka-GE"/>
        </w:rPr>
      </w:pPr>
    </w:p>
    <w:p w:rsidR="00677410" w:rsidRPr="00FF0FC4" w:rsidRDefault="00677410" w:rsidP="00314F14">
      <w:pPr>
        <w:rPr>
          <w:rFonts w:ascii="Sylfaen" w:hAnsi="Sylfaen"/>
          <w:sz w:val="18"/>
          <w:szCs w:val="18"/>
          <w:lang w:val="ka-GE"/>
        </w:rPr>
      </w:pPr>
    </w:p>
    <w:p w:rsidR="00677410" w:rsidRPr="00FF0FC4" w:rsidRDefault="00677410" w:rsidP="0078212E">
      <w:pPr>
        <w:tabs>
          <w:tab w:val="left" w:pos="1786"/>
        </w:tabs>
        <w:rPr>
          <w:rFonts w:ascii="Sylfaen" w:hAnsi="Sylfaen"/>
          <w:b/>
          <w:sz w:val="18"/>
          <w:szCs w:val="18"/>
          <w:lang w:val="ka-GE"/>
        </w:rPr>
      </w:pPr>
      <w:r w:rsidRPr="00FF0FC4">
        <w:rPr>
          <w:rFonts w:ascii="Sylfaen" w:hAnsi="Sylfaen"/>
          <w:sz w:val="18"/>
          <w:szCs w:val="18"/>
          <w:lang w:val="ka-GE"/>
        </w:rPr>
        <w:t xml:space="preserve">დანართი </w:t>
      </w:r>
      <w:r w:rsidR="007839BF" w:rsidRPr="00FF0FC4">
        <w:rPr>
          <w:rFonts w:ascii="Sylfaen" w:hAnsi="Sylfaen"/>
          <w:sz w:val="18"/>
          <w:szCs w:val="18"/>
          <w:lang w:val="ka-GE"/>
        </w:rPr>
        <w:t>6</w:t>
      </w:r>
      <w:r w:rsidR="0078212E" w:rsidRPr="00FF0FC4">
        <w:rPr>
          <w:rFonts w:ascii="Sylfaen" w:hAnsi="Sylfaen"/>
          <w:b/>
          <w:sz w:val="18"/>
          <w:szCs w:val="18"/>
          <w:lang w:val="ka-GE"/>
        </w:rPr>
        <w:tab/>
      </w:r>
    </w:p>
    <w:p w:rsidR="00677410" w:rsidRPr="00FF0FC4" w:rsidRDefault="0078212E" w:rsidP="00314F14">
      <w:pPr>
        <w:rPr>
          <w:rFonts w:ascii="Sylfaen" w:hAnsi="Sylfaen"/>
          <w:b/>
          <w:sz w:val="18"/>
          <w:szCs w:val="18"/>
          <w:lang w:val="ka-GE"/>
        </w:rPr>
      </w:pPr>
      <w:r w:rsidRPr="00FF0FC4">
        <w:rPr>
          <w:rFonts w:ascii="Sylfaen" w:hAnsi="Sylfaen"/>
          <w:b/>
          <w:sz w:val="18"/>
          <w:szCs w:val="18"/>
          <w:lang w:val="ka-GE"/>
        </w:rPr>
        <w:t>განაცხადის ხარჯთაღრიცხვის ფორმა</w:t>
      </w:r>
    </w:p>
    <w:tbl>
      <w:tblPr>
        <w:tblW w:w="10895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462"/>
        <w:gridCol w:w="4128"/>
        <w:gridCol w:w="1530"/>
        <w:gridCol w:w="1260"/>
        <w:gridCol w:w="1170"/>
        <w:gridCol w:w="1170"/>
        <w:gridCol w:w="1175"/>
      </w:tblGrid>
      <w:tr w:rsidR="0078212E" w:rsidRPr="00FF0FC4" w:rsidTr="00085F60">
        <w:trPr>
          <w:trHeight w:val="475"/>
        </w:trPr>
        <w:tc>
          <w:tcPr>
            <w:tcW w:w="10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bookmarkStart w:id="3" w:name="RANGE!A2:H233"/>
            <w:r w:rsidRPr="00FF0FC4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პროგრამის</w:t>
            </w:r>
            <w:r w:rsidRPr="00FF0FC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</w:t>
            </w:r>
            <w:r w:rsidRPr="00FF0FC4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ქვეპროგრამის</w:t>
            </w:r>
            <w:r w:rsidRPr="00FF0FC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</w:t>
            </w:r>
            <w:r w:rsidRPr="00FF0FC4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ღონისძიების</w:t>
            </w:r>
            <w:r w:rsidRPr="00FF0FC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ხარჯთაღიცხვა</w:t>
            </w:r>
            <w:r w:rsidRPr="00FF0FC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</w:t>
            </w:r>
            <w:r w:rsidRPr="00FF0FC4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ფორმა</w:t>
            </w:r>
            <w:r w:rsidRPr="00FF0FC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N4</w:t>
            </w:r>
            <w:bookmarkEnd w:id="3"/>
          </w:p>
        </w:tc>
      </w:tr>
      <w:tr w:rsidR="00085F60" w:rsidRPr="00FF0FC4" w:rsidTr="00085F60">
        <w:trPr>
          <w:trHeight w:val="70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ორგ.კოდი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LitNusx" w:eastAsia="Times New Roman" w:hAnsi="LitNusx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CF4E94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</w:t>
            </w:r>
            <w:r w:rsidR="00437F01"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</w:t>
            </w:r>
            <w:r w:rsidR="007A3752"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  <w:t>6</w:t>
            </w: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წლის მოსალოდნელი</w:t>
            </w:r>
            <w:r w:rsidR="00085F60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ხარჯი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CF4E94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</w:t>
            </w:r>
            <w:r w:rsidR="007A3752"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  <w:t>7</w:t>
            </w:r>
            <w:r w:rsidR="00085F60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წლის </w:t>
            </w: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პროგნოზი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CF4E94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</w:t>
            </w:r>
            <w:r w:rsidR="007A3752"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  <w:t>8</w:t>
            </w:r>
            <w:r w:rsidR="00085F60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წლის </w:t>
            </w: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პროგნოზი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CF4E94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202</w:t>
            </w:r>
            <w:r w:rsidR="007A3752"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  <w:t>9</w:t>
            </w:r>
            <w:r w:rsidR="00085F60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წლის </w:t>
            </w: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პროგნოზი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CF4E94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20</w:t>
            </w:r>
            <w:r w:rsidR="007A3752"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30</w:t>
            </w:r>
            <w:r w:rsidR="00085F60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="00085F60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წლის </w:t>
            </w:r>
            <w:r w:rsidRPr="00FF0FC4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პროგნოზი</w:t>
            </w:r>
          </w:p>
        </w:tc>
      </w:tr>
      <w:tr w:rsidR="00085F60" w:rsidRPr="00FF0FC4" w:rsidTr="00085F60">
        <w:trPr>
          <w:trHeight w:val="43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სულ ჯამი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2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4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4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4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ხელფასი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ხელფასები ფულადი ფორმით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თანამდებობრივი სარგო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წოდებრივი სარგო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პრემია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დანამატი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14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ჰონორარი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კომპენსაცია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ხელფასები სასაქონლო ფორმით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სოციალური შენატანები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შტატგარეშე მომუშავეთა ანაზღაურება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68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მივლინებები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მივლინება ქვეყნის შიგნით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მივლინება ქვეყნის გარეთ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ოფისის ხარჯები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89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საკანცელარიო, საწერ-სახაზავი ქაღალდის, საბუღალტრო ბლანკების, ბიულეტინების, საკანცელარიო წიგნების და სხვა ანალოგიური მასალების შეძენა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54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კომპიუტერული პროგრამების შეძენის და განახლების ხარჯი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93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ნორმატიული აქტების, საცნობარო და სპეციალური ლიტერატურის,  ჟურნალ-გაზეთის შეძენა და ყველა სახის საგამომცემლო-სასტამბო (არაძირითადი საქმიანობის) ხარჯები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4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მცირეფასიანი საოფისე ტექტნიკის შეძენა და დამონტაჟების ხარჯი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ტელევიზორი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28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მაცივარი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26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კომპიუტერული ტექნიკა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ასლგადამღები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კარტრიჯების შეძენა და დატუმბვა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5919FD">
        <w:trPr>
          <w:trHeight w:val="29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ფოტო-ვიდეო-აუდიო აპარატურა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5919FD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მობილური ტელეფონი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14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ტელეფონის და ფაქსის აპარატი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მუსიკალური ინსტრუმენტი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გამათბობელი და გამაგრილებელი ტექნიკა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61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სხვა მცირეფასიანი საოფისე ტექნიკის შეძენასა და დამონტაჟებასთან დაკავშირებული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საოფისე ინვენტარის შეძენა და დამონტაჟების ხარჯი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საოფისე ავეჯი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29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რბილი ავეჯი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66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სხვა საოფისე მცირეფასიანი ინვენტარის შეძენასა და დამონტაჟებასთან დაკავშირებული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503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ოფისისათვის სანიტარული საგნებისა და საჭირო მასალების შეძენის ხარჯი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4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   რეცხვის, ქიმწმენდის და სანიტარული საგნების შეძენი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4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შენობა-ნაგებობის და მათი მიმდებარე ტერიტორიის მიმდინარე რემონტის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66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საოფისე ტექნიკის, ინვენტარის, მანქანა-დანადგარების მოვლა-შენახვის, ექსპლუატაციისა და მიმდინარე რემონტის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კავშირგაბმულობის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საფოსტო მომსახურების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კომუნალური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6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ელექტროენერგიის ხარჯი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წყლის ხარჯი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6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ბუნებრივი და თხევადი არის ხარჯი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8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კანალიზაციისა და ასინილიზაციის ხარჯი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512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გათბობისა და გათბობის მიზნით სხვა საწვავისა და ნედლეულის შეძენის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6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შენობა-ნაგებობის და მათი მიმდებარე ტერიტორიების მოვლა/დასუფთავების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67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სამსახურებრივ მოვალეობასთან დაკავშირებული ბინით სარგებლობის კომუნალური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69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სამსახურებრივი ცხოველების მოვლა-შენახვასთან და აღკაზმულობასთან დაკავშირებული ხარჯი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9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ოფისის ხარჯი რომელიც არ არის კლასიფიცირებული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წარმომადგენლობითი ხარჯები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6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კვების ხარჯები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სამედიცინო ხარჯები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58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რბილი ინვენტარის, უნიფორმის შეძენის და პირად ჰიგიენასთან დაკავშირებული ხარჯები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52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ტრანსპორტის, ტექნიკისა და იარაღის ექსპლოატაციისა და მოვლა-შენახვის ხარჯები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      საწვავ/საპოხი მასალების შეძენის ხარჯი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მიმდინარე რემონტის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8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ექსპლუატაციის, მოვლა-შენახვის და სათადარიგო ნაწილების შეძენის ხარჯი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54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ტრანსპორტის დაქირავების (გადაზიდვა-გადაყვანის)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512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მცირეფასიანი ინსტრუმენტებისა და ხელსაწყოების შეძენა შენახვის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62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ტრანსპორტის, ტექნიკისა და იარაღის ექსპლოატაციის და მოვლა-შენახვის არაკლასიფიცირებული ხარჯები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სამხედრო ტექნიკისა და ტყვია-წამლის შეძენის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სხვა დანარჩენი საქონელი და მომსახურება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ბანკის მომსახურების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22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დიპლომატიური დაწესებულების შენახვისა და ატაშატის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ექსპერტიზის და შემოწმების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53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კადრების მომზადება-გადამზადებასთან, კვალიფიკაციის ამაღლებასა და სტაჟირებასთან დაკავშირებული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32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რეკლამის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7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სესიების, კონფერენციების, ყრილობების, სემინარების და სხვა სამუშაო შეხვედრების ორგანიზების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9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საკონსულტაციო, სანოტარო, თარჯიმნის და თარგმნის მომსახურების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აუდიტორული მომსახურების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4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საარქივო მომსახურების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შენობა-ნაგებობის დაცვის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7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ბინის ქირა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69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კულტურული, სპორტული, საგანმანათლებლო, საგამოფენო ღონისძიებების და მაუწყებლობის ხარჯები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55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სხვა დანარჩენ საქონელსა და მომსახურებაზე გაწეული დანარჩენი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ძირითადი კაპიტალის მომსახურება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29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პროცენტი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საგარეო ვალდებულებებზე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ორმხრივ კრედიტორებზე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მრავალმხრივ კრედიტორებზე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კომერციულ ორგანიზაციებზე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სხვა საგარეო ვალდებულებებზე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საშინაო ერთეულებზე გარდა სახელმწიფო ერთეულებისა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503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სახელმწიფო ერთეულებიდან აღებულ საშინაო ვალდებულებებზე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5E1160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5E1160">
        <w:trPr>
          <w:trHeight w:val="29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გრანტები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გრანტები უცხო სახელმწიფოთა მთავრობებს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მიმდინარე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კაპიტალური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გრანტები საერთაშორისო ორგანიზაციებს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278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მიმდინარე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14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კაპიტალური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გრანტები სხვა დონის სახელმწიფო ერთეულებს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29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მიმდინარე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კაპიტალური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23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სოციალური დაზღვევა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ფულადი ფორმით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სასაქონლო ფორმით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4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სოციალური დახმარება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ფულადი ფორმით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26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სასაქონლო ფორმით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დამქირავებლის მიერ გაწეული სოციალური დახმარება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28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ფულადი ფორმით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23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სასაქონლო ფორმით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სხვა ხარჯები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ქონებასთან დაკავშირებული ხარჯები, გარდა პროცენტისა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სხვადასხვა ხარჯები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სხვადასხვა მიმდინარე ხარჯები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56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სასამართლოებისა და სხვა კვაზი-სასამართლო ორგანოების გადაწყვეტილებით დაკისრებული სააღსრულებლო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შენობების დაზღვევის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დანადგარების დაზღვევის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სატრანსპორტო საშუალებების დაზღვევის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პერსონალის დაზღვევის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დაზღვევის სხვა ხარჯები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მოსწავლეთა ვაუჩერების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სახელმწიფო სასწავლო გრანტების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სახელმწიფო სასწავლო სტიპენდიების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პრეზიდენტის სახელობის გრანტების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პრეზიდენტის სახელობის სტიპენდიების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პრეზიდენტის სახელობის სამეცნიერო გრანტების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სხვა სახელობის სტიპენდიებისა და გრანტების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72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სტიქიური უბედურებების შედეგად მიყენებული ზიანის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5E1160">
        <w:trPr>
          <w:trHeight w:val="56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გადასახადები (გარდა საშემოსავლო და საქონლის ღირებულებაში აღრიცხული დღგ-ისა და საბაჟო მოსაკრებლისა)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5E1160">
        <w:trPr>
          <w:trHeight w:val="37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მოსაკრებლები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5919FD">
        <w:trPr>
          <w:trHeight w:val="29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საკომისიოები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5919FD">
        <w:trPr>
          <w:trHeight w:val="323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სხვადასხვა მიმდინარე ხარჯების სხვა დანარჩენი მიმდინარე ხარჯი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5E1160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სხვადასხვა კაპიტალური ხარჯები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5E1160">
        <w:trPr>
          <w:trHeight w:val="439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85F60" w:rsidRPr="00FF0FC4" w:rsidTr="005E1160">
        <w:trPr>
          <w:trHeight w:val="34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100" w:firstLine="160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 xml:space="preserve">ძირითადი აქტივები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შენობა-ნაგებობები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5E1160">
        <w:trPr>
          <w:trHeight w:val="29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საცხოვრებელი შენობები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5E1160">
        <w:trPr>
          <w:trHeight w:val="332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არასაცხოვრებელი შენობები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5E1160">
        <w:trPr>
          <w:trHeight w:val="278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საგზაო მაგისტრალები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26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ქუჩები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25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გზები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26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ხიდები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26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გვირაბები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საკანალიზაციო და წყლის მომარაგების სისტემები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ელექტრო გადაცემი ხაზები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მილსადენები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26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სხვა შენობა-ნაგებობები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მანქანა დანადგარები და ინვენტარი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სატრანსპორტო საშუალებები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4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 xml:space="preserve">სატვირთო ავტომობილი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26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 xml:space="preserve">მაღალი გამავლობის მსუბუქი ავტომობილი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მსუბუქი ავტომობილი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 xml:space="preserve">ტრაქტორები, კომბაინები და სხვა სასოფლო-სამეურნეო ტექნიკა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 xml:space="preserve">ბულდოზერები და სხვა დანარჩენი სპეციალური ტექნიკა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400" w:firstLine="640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 xml:space="preserve">სხვა სატრანსპორტო საშუალებები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სხვა მანქანა-დანადგარები და ინვენტარის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28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>ტელევიზორის შეძენა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მაცივრის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კომპიუტერის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4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მობილური ტელეფონის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>პრინტერის, სკანერის და ასლგადამღების შეძენა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68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უწყვეტი კვების წყაროს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ხმის ჩამწერი აპარატურის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ფოტოაპარატის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4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ვიდეო-აუდიო აპარატურის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ტელეფონის, ფაქსის აპარატის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26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მუსიკალური ინსტრუმენტის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სამედიცინო აპარატურის და ხელსაწყოების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68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ოპტიკური ხელსაწყოს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4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ავეჯის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რბილი ავეჯის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მაჯის და სხვა ტიპის საათის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4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სპორტული საქონელის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71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       ნახატის, ქანდაკების, ხელოვნების სხვა ნიმუშების, ანტიკვარიატის და    ძვირადღირებული კოლექციების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კოსტიუმების შეძენა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52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სხვა მანქანა-დანადგარები და ინვენტარის შეძენა რომელიც არ არის კლასიფიცირებული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სხვა ძირითადი აქტივები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29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კულტივურებული აქტივები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არამატერიალური ძირითადი აქტივები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21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ლიცენზიები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500" w:firstLine="800"/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i/>
                <w:iCs/>
                <w:color w:val="000000"/>
                <w:sz w:val="16"/>
                <w:szCs w:val="16"/>
              </w:rPr>
              <w:t xml:space="preserve">სხვა არამატერიალური ძირითადი აქტივები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100" w:firstLine="160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 xml:space="preserve">მატერიალური მარაგები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29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სტრატეგიული მარაგები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28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სხვა მატერიალური მარაგები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26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ნედლეული და მასალები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25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დაუმთავრებელი წარმოება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26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მზა პროდუქცია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შემდგომი რეალიზაციისათვის შეძენილი საქონელი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278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100" w:firstLine="160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 xml:space="preserve">ფასეულობები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100" w:firstLine="160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 xml:space="preserve">არაწარმოებული აქტივები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14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მიწა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26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წიაღისეული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სხვა ბუნებრივი აქტივები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48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რადიოსიხშირული სპექტრით სარგებლობის ლიცენზია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300" w:firstLine="480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 xml:space="preserve">სხვა დანარჩენი ბუნებრივი აქტივები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8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არაწარმოებული არამატერიალური აქტივები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40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FF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FF"/>
                <w:sz w:val="16"/>
                <w:szCs w:val="16"/>
              </w:rPr>
              <w:t xml:space="preserve">ფინანსური აქტივების ზრდა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FF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FF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FF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FF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FF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FF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3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100" w:firstLine="160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 xml:space="preserve">საშინაო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ფასიანი ქაღალდები, გარდა აქციებისა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სესხები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აქციები და სხვა კაპიტალი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4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სადაზღვევო ტექნიკური რეზერვები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წარმოებული ფინანსური ინსტრუმენტები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სხვა დებიტორული დავალიანებები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100" w:firstLine="160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 xml:space="preserve">საგარეო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4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ფასიანი ქაღალდები, გარდა აქციებისა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სესხები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აქციები და სხვა კაპიტალი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დაზღვევის ტექნიკური რეზერვები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6D65A6">
        <w:trPr>
          <w:trHeight w:val="341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წარმოებული ფინანსური ინსტრუმენტები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სხვა დებიტორული დავალიანებები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449"/>
        </w:trPr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100" w:firstLine="160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 xml:space="preserve">მონეტარული ოქრო და ნასესხობის სპეციალური უფლება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421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ვალდებულებების კლება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4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100" w:firstLine="160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 xml:space="preserve">საშინაო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ვალუტა და დეპოზიტები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ფასიანი ქაღალდები, გარდა აქციებისა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სესხები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44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აქციები და სხვა კაპიტალი (მხოლოდ სახელმწიფო საწარმოები და ორგანიზაციები)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სადაზღვევო ტექნიკური რეზერვები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წარმოებული ფინანსური ინსტრუმენტები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სხვა კრედიტორული დავალიანებები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100" w:firstLine="160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 xml:space="preserve">საგარეო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ვალუტა და დეპოზიტები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ფასიანი ქაღალდები, გარდა აქციებისა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23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სესხები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53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აქციები და სხვა კაპიტალი (მხოლოდ სახელმწიფო საწარმოები და ორგანიზაციები)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F56124">
        <w:trPr>
          <w:trHeight w:val="3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დაზღვევის ტექნიკური რეზერვები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0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წარმოებული ფინანსური ინსტრუმენტები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5F60" w:rsidRPr="00FF0FC4" w:rsidTr="00085F60">
        <w:trPr>
          <w:trHeight w:val="42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0FC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ind w:firstLineChars="200" w:firstLine="320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 xml:space="preserve">სხვა კრედიტორული დავალიანებები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</w:pPr>
            <w:r w:rsidRPr="00FF0FC4">
              <w:rPr>
                <w:rFonts w:ascii="Sylfaen" w:eastAsia="Times New Roman" w:hAnsi="Sylfaen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</w:tbl>
    <w:p w:rsidR="00F56124" w:rsidRDefault="00F56124" w:rsidP="00314F14">
      <w:pPr>
        <w:rPr>
          <w:rFonts w:ascii="Sylfaen" w:hAnsi="Sylfaen"/>
          <w:sz w:val="18"/>
          <w:szCs w:val="18"/>
          <w:lang w:val="ka-GE"/>
        </w:rPr>
      </w:pPr>
    </w:p>
    <w:p w:rsidR="00677410" w:rsidRPr="00FF0FC4" w:rsidRDefault="00677410" w:rsidP="00314F14">
      <w:pPr>
        <w:rPr>
          <w:rFonts w:ascii="Sylfaen" w:hAnsi="Sylfaen"/>
          <w:sz w:val="18"/>
          <w:szCs w:val="18"/>
          <w:lang w:val="ka-GE"/>
        </w:rPr>
      </w:pPr>
      <w:r w:rsidRPr="00FF0FC4">
        <w:rPr>
          <w:rFonts w:ascii="Sylfaen" w:hAnsi="Sylfaen"/>
          <w:sz w:val="18"/>
          <w:szCs w:val="18"/>
          <w:lang w:val="ka-GE"/>
        </w:rPr>
        <w:t xml:space="preserve">დანართი </w:t>
      </w:r>
      <w:r w:rsidR="007839BF" w:rsidRPr="00FF0FC4">
        <w:rPr>
          <w:rFonts w:ascii="Sylfaen" w:hAnsi="Sylfaen"/>
          <w:sz w:val="18"/>
          <w:szCs w:val="18"/>
          <w:lang w:val="ka-GE"/>
        </w:rPr>
        <w:t>7</w:t>
      </w:r>
    </w:p>
    <w:p w:rsidR="00677410" w:rsidRPr="00FF0FC4" w:rsidRDefault="0078212E" w:rsidP="00314F14">
      <w:pPr>
        <w:rPr>
          <w:rFonts w:ascii="Sylfaen" w:hAnsi="Sylfaen"/>
          <w:b/>
          <w:sz w:val="18"/>
          <w:szCs w:val="18"/>
          <w:lang w:val="ka-GE"/>
        </w:rPr>
      </w:pPr>
      <w:r w:rsidRPr="00FF0FC4">
        <w:rPr>
          <w:rFonts w:ascii="Sylfaen" w:hAnsi="Sylfaen"/>
          <w:b/>
          <w:sz w:val="18"/>
          <w:szCs w:val="18"/>
          <w:lang w:val="ka-GE"/>
        </w:rPr>
        <w:t>განაცხადის ფორმა</w:t>
      </w:r>
      <w:r w:rsidR="00576FBF" w:rsidRPr="00FF0FC4">
        <w:rPr>
          <w:rFonts w:ascii="Sylfaen" w:hAnsi="Sylfaen"/>
          <w:b/>
          <w:sz w:val="18"/>
          <w:szCs w:val="18"/>
          <w:lang w:val="ka-GE"/>
        </w:rPr>
        <w:t xml:space="preserve"> პროგრამის</w:t>
      </w:r>
      <w:r w:rsidRPr="00FF0FC4">
        <w:rPr>
          <w:rFonts w:ascii="Sylfaen" w:hAnsi="Sylfaen"/>
          <w:b/>
          <w:sz w:val="18"/>
          <w:szCs w:val="18"/>
          <w:lang w:val="ka-GE"/>
        </w:rPr>
        <w:t xml:space="preserve"> </w:t>
      </w:r>
      <w:r w:rsidR="00576FBF" w:rsidRPr="00FF0FC4">
        <w:rPr>
          <w:rFonts w:ascii="Sylfaen" w:hAnsi="Sylfaen"/>
          <w:b/>
          <w:sz w:val="18"/>
          <w:szCs w:val="18"/>
          <w:lang w:val="ka-GE"/>
        </w:rPr>
        <w:t xml:space="preserve"> შესრულების თაობაზე</w:t>
      </w:r>
    </w:p>
    <w:tbl>
      <w:tblPr>
        <w:tblW w:w="10890" w:type="dxa"/>
        <w:tblInd w:w="-635" w:type="dxa"/>
        <w:tblLook w:val="04A0" w:firstRow="1" w:lastRow="0" w:firstColumn="1" w:lastColumn="0" w:noHBand="0" w:noVBand="1"/>
      </w:tblPr>
      <w:tblGrid>
        <w:gridCol w:w="1244"/>
        <w:gridCol w:w="1642"/>
        <w:gridCol w:w="2122"/>
        <w:gridCol w:w="1695"/>
        <w:gridCol w:w="2297"/>
        <w:gridCol w:w="1890"/>
      </w:tblGrid>
      <w:tr w:rsidR="0078212E" w:rsidRPr="00FF0FC4" w:rsidTr="00F56124">
        <w:trPr>
          <w:trHeight w:val="600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პროგრამის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დასახელება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(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პროგრამული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კოდი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8212E" w:rsidRPr="00FF0FC4" w:rsidTr="00F56124">
        <w:trPr>
          <w:trHeight w:val="503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პროგრამის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გამახორციელებელი</w:t>
            </w:r>
          </w:p>
        </w:tc>
        <w:tc>
          <w:tcPr>
            <w:tcW w:w="7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8212E" w:rsidRPr="00FF0FC4" w:rsidTr="00F56124">
        <w:trPr>
          <w:trHeight w:val="449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პროგრამის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აღწერა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მიზანი</w:t>
            </w:r>
          </w:p>
        </w:tc>
        <w:tc>
          <w:tcPr>
            <w:tcW w:w="7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8212E" w:rsidRPr="00FF0FC4" w:rsidTr="00F56124">
        <w:trPr>
          <w:trHeight w:val="440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დაგეგემილი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საბოლოო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შედეგი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მიღწეული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შედეგი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8212E" w:rsidRPr="00FF0FC4" w:rsidTr="00F56124">
        <w:trPr>
          <w:trHeight w:val="620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დაგეგმილი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საბოლოო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შედეგის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შეფასების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ინდიკატორი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მიღწეული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შედეგის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შეფასების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ინდიკატორი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განმარტება</w:t>
            </w:r>
          </w:p>
        </w:tc>
      </w:tr>
      <w:tr w:rsidR="0078212E" w:rsidRPr="00FF0FC4" w:rsidTr="005919FD">
        <w:trPr>
          <w:trHeight w:val="629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საბაზისო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დაგეგმილი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მიღწეული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მაჩვენებელი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ცდომილების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მაჩვენებელი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(%/</w:t>
            </w:r>
            <w:r w:rsidRPr="00FF0F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აღწერა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8212E" w:rsidRPr="00FF0FC4" w:rsidTr="005919FD">
        <w:trPr>
          <w:trHeight w:val="359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8212E" w:rsidRPr="00FF0FC4" w:rsidTr="005919FD">
        <w:trPr>
          <w:trHeight w:val="26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8212E" w:rsidRPr="00FF0FC4" w:rsidTr="005919FD">
        <w:trPr>
          <w:trHeight w:val="27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8212E" w:rsidRPr="00FF0FC4" w:rsidTr="005919FD">
        <w:trPr>
          <w:trHeight w:val="27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8212E" w:rsidRPr="00FF0FC4" w:rsidTr="005919FD">
        <w:trPr>
          <w:trHeight w:val="27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8212E" w:rsidRPr="00FF0FC4" w:rsidTr="005919FD">
        <w:trPr>
          <w:trHeight w:val="296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12E" w:rsidRPr="00FF0FC4" w:rsidRDefault="0078212E" w:rsidP="0078212E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78212E" w:rsidRPr="00FF0FC4" w:rsidRDefault="0078212E" w:rsidP="00314F14">
      <w:pPr>
        <w:rPr>
          <w:rFonts w:ascii="Sylfaen" w:hAnsi="Sylfaen"/>
          <w:b/>
          <w:sz w:val="18"/>
          <w:szCs w:val="18"/>
          <w:lang w:val="ka-GE"/>
        </w:rPr>
      </w:pPr>
    </w:p>
    <w:p w:rsidR="00576FBF" w:rsidRPr="00FF0FC4" w:rsidRDefault="00576FBF" w:rsidP="00314F14">
      <w:pPr>
        <w:rPr>
          <w:rFonts w:ascii="Sylfaen" w:hAnsi="Sylfaen"/>
          <w:sz w:val="18"/>
          <w:szCs w:val="18"/>
          <w:lang w:val="ka-GE"/>
        </w:rPr>
      </w:pPr>
      <w:r w:rsidRPr="00FF0FC4">
        <w:rPr>
          <w:rFonts w:ascii="Sylfaen" w:hAnsi="Sylfaen"/>
          <w:sz w:val="18"/>
          <w:szCs w:val="18"/>
          <w:lang w:val="ka-GE"/>
        </w:rPr>
        <w:t xml:space="preserve">დანართი </w:t>
      </w:r>
      <w:r w:rsidR="007839BF" w:rsidRPr="00FF0FC4">
        <w:rPr>
          <w:rFonts w:ascii="Sylfaen" w:hAnsi="Sylfaen"/>
          <w:sz w:val="18"/>
          <w:szCs w:val="18"/>
          <w:lang w:val="ka-GE"/>
        </w:rPr>
        <w:t>8</w:t>
      </w:r>
    </w:p>
    <w:p w:rsidR="00E5098D" w:rsidRPr="00FF0FC4" w:rsidRDefault="00E5098D" w:rsidP="00E5098D">
      <w:pPr>
        <w:rPr>
          <w:rFonts w:ascii="Sylfaen" w:hAnsi="Sylfaen"/>
          <w:b/>
          <w:sz w:val="18"/>
          <w:szCs w:val="18"/>
          <w:lang w:val="ka-GE"/>
        </w:rPr>
      </w:pPr>
      <w:r w:rsidRPr="00FF0FC4">
        <w:rPr>
          <w:rFonts w:ascii="Sylfaen" w:hAnsi="Sylfaen"/>
          <w:b/>
          <w:sz w:val="18"/>
          <w:szCs w:val="18"/>
          <w:lang w:val="ka-GE"/>
        </w:rPr>
        <w:t>განაცხადის ფორმა ქვეპროგრამის/ღონისძიების  შესრულების თაობაზე</w:t>
      </w:r>
    </w:p>
    <w:tbl>
      <w:tblPr>
        <w:tblW w:w="10890" w:type="dxa"/>
        <w:tblInd w:w="-640" w:type="dxa"/>
        <w:tblLook w:val="04A0" w:firstRow="1" w:lastRow="0" w:firstColumn="1" w:lastColumn="0" w:noHBand="0" w:noVBand="1"/>
      </w:tblPr>
      <w:tblGrid>
        <w:gridCol w:w="1167"/>
        <w:gridCol w:w="1952"/>
        <w:gridCol w:w="1801"/>
        <w:gridCol w:w="1716"/>
        <w:gridCol w:w="2233"/>
        <w:gridCol w:w="2070"/>
      </w:tblGrid>
      <w:tr w:rsidR="00E5098D" w:rsidRPr="00FF0FC4" w:rsidTr="00F56124">
        <w:trPr>
          <w:trHeight w:val="592"/>
        </w:trPr>
        <w:tc>
          <w:tcPr>
            <w:tcW w:w="10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ქვეპროგრამის</w:t>
            </w:r>
            <w:r w:rsidRPr="00FF0F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FF0F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ღონისძიების</w:t>
            </w:r>
            <w:r w:rsidRPr="00FF0F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შესრულების</w:t>
            </w:r>
            <w:r w:rsidRPr="00FF0F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შესახებ</w:t>
            </w:r>
            <w:r w:rsidRPr="00FF0F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განაცხადის</w:t>
            </w:r>
            <w:r w:rsidRPr="00FF0F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ფორმა</w:t>
            </w:r>
            <w:r w:rsidRPr="00FF0F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N6</w:t>
            </w:r>
          </w:p>
        </w:tc>
      </w:tr>
      <w:tr w:rsidR="00E5098D" w:rsidRPr="00FF0FC4" w:rsidTr="005919FD">
        <w:trPr>
          <w:trHeight w:val="376"/>
        </w:trPr>
        <w:tc>
          <w:tcPr>
            <w:tcW w:w="4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bookmarkStart w:id="4" w:name="RANGE!A3:F10"/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ქვეპროგრამის/ღონისძიების დასახელება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(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პროგრამული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კოდი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>)</w:t>
            </w:r>
            <w:bookmarkEnd w:id="4"/>
          </w:p>
        </w:tc>
        <w:tc>
          <w:tcPr>
            <w:tcW w:w="39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</w:tr>
      <w:tr w:rsidR="00E5098D" w:rsidRPr="00FF0FC4" w:rsidTr="00F56124">
        <w:trPr>
          <w:trHeight w:val="430"/>
        </w:trPr>
        <w:tc>
          <w:tcPr>
            <w:tcW w:w="4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ქვეპროგრამის/ღონისძიების გამახორციელებელი</w:t>
            </w:r>
          </w:p>
        </w:tc>
        <w:tc>
          <w:tcPr>
            <w:tcW w:w="60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5098D" w:rsidRPr="00FF0FC4" w:rsidTr="005919FD">
        <w:trPr>
          <w:trHeight w:val="520"/>
        </w:trPr>
        <w:tc>
          <w:tcPr>
            <w:tcW w:w="3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დაგეგემილი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შუალედური შედეგი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მიღწეული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შედეგი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5098D" w:rsidRPr="00FF0FC4" w:rsidTr="005919FD">
        <w:trPr>
          <w:trHeight w:val="520"/>
        </w:trPr>
        <w:tc>
          <w:tcPr>
            <w:tcW w:w="88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შუალედური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შედეგის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შეფასების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ინდიკატორი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განმარტება</w:t>
            </w:r>
          </w:p>
        </w:tc>
      </w:tr>
      <w:tr w:rsidR="00E5098D" w:rsidRPr="00FF0FC4" w:rsidTr="005919FD">
        <w:trPr>
          <w:trHeight w:val="59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საბაზისო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დაგეგმილი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მიღწეული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მაჩვენებელი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ცდომილების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მაჩვენებელი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 xml:space="preserve"> (%/</w:t>
            </w:r>
            <w:r w:rsidRPr="00FF0FC4">
              <w:rPr>
                <w:rFonts w:ascii="Sylfaen" w:eastAsia="Times New Roman" w:hAnsi="Sylfaen"/>
                <w:color w:val="000000"/>
                <w:sz w:val="18"/>
                <w:szCs w:val="18"/>
              </w:rPr>
              <w:t>აღწერა</w:t>
            </w:r>
            <w:r w:rsidRPr="00FF0FC4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E5098D" w:rsidRPr="00FF0FC4" w:rsidTr="005919FD">
        <w:trPr>
          <w:trHeight w:val="358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5098D" w:rsidRPr="00FF0FC4" w:rsidTr="005919FD">
        <w:trPr>
          <w:trHeight w:val="26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5098D" w:rsidRPr="00FF0FC4" w:rsidTr="005919FD">
        <w:trPr>
          <w:trHeight w:val="26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98D" w:rsidRPr="00FF0FC4" w:rsidRDefault="00E5098D" w:rsidP="00E5098D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F0FC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E5098D" w:rsidRPr="00FF0FC4" w:rsidRDefault="00E5098D" w:rsidP="005919FD">
      <w:pPr>
        <w:rPr>
          <w:rFonts w:ascii="Sylfaen" w:hAnsi="Sylfaen"/>
          <w:sz w:val="18"/>
          <w:szCs w:val="18"/>
          <w:lang w:val="ka-GE"/>
        </w:rPr>
      </w:pPr>
    </w:p>
    <w:sectPr w:rsidR="00E5098D" w:rsidRPr="00FF0FC4" w:rsidSect="005919FD">
      <w:pgSz w:w="12240" w:h="15840" w:code="1"/>
      <w:pgMar w:top="900" w:right="630" w:bottom="720" w:left="1440" w:header="720" w:footer="720" w:gutter="0"/>
      <w:cols w:space="720" w:equalWidth="0">
        <w:col w:w="891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11" w:rsidRDefault="00270C11" w:rsidP="0027622F">
      <w:pPr>
        <w:spacing w:after="0" w:line="240" w:lineRule="auto"/>
      </w:pPr>
      <w:r>
        <w:separator/>
      </w:r>
    </w:p>
  </w:endnote>
  <w:endnote w:type="continuationSeparator" w:id="0">
    <w:p w:rsidR="00270C11" w:rsidRDefault="00270C11" w:rsidP="0027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11" w:rsidRDefault="00270C11" w:rsidP="0027622F">
      <w:pPr>
        <w:spacing w:after="0" w:line="240" w:lineRule="auto"/>
      </w:pPr>
      <w:r>
        <w:separator/>
      </w:r>
    </w:p>
  </w:footnote>
  <w:footnote w:type="continuationSeparator" w:id="0">
    <w:p w:rsidR="00270C11" w:rsidRDefault="00270C11" w:rsidP="00276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3B56"/>
    <w:multiLevelType w:val="hybridMultilevel"/>
    <w:tmpl w:val="321CBE02"/>
    <w:lvl w:ilvl="0" w:tplc="F6688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00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48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7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42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61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01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E6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B81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38156D"/>
    <w:multiLevelType w:val="hybridMultilevel"/>
    <w:tmpl w:val="5F9EA7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320FD0"/>
    <w:multiLevelType w:val="hybridMultilevel"/>
    <w:tmpl w:val="94D8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06"/>
    <w:rsid w:val="00001E13"/>
    <w:rsid w:val="00012A0C"/>
    <w:rsid w:val="00014010"/>
    <w:rsid w:val="00065BD3"/>
    <w:rsid w:val="000707F1"/>
    <w:rsid w:val="00081906"/>
    <w:rsid w:val="0008559D"/>
    <w:rsid w:val="00085F60"/>
    <w:rsid w:val="00087D6F"/>
    <w:rsid w:val="00093EA9"/>
    <w:rsid w:val="000C3080"/>
    <w:rsid w:val="000C5F1B"/>
    <w:rsid w:val="000D470C"/>
    <w:rsid w:val="000F3856"/>
    <w:rsid w:val="00104549"/>
    <w:rsid w:val="00127D6E"/>
    <w:rsid w:val="001530D7"/>
    <w:rsid w:val="001633FA"/>
    <w:rsid w:val="001645A7"/>
    <w:rsid w:val="00192438"/>
    <w:rsid w:val="001B7EE2"/>
    <w:rsid w:val="00202FF8"/>
    <w:rsid w:val="00261E3D"/>
    <w:rsid w:val="00270BB2"/>
    <w:rsid w:val="00270C11"/>
    <w:rsid w:val="002726B2"/>
    <w:rsid w:val="0027622F"/>
    <w:rsid w:val="002837C1"/>
    <w:rsid w:val="00285FF1"/>
    <w:rsid w:val="002A3C2B"/>
    <w:rsid w:val="002B0803"/>
    <w:rsid w:val="002B33B8"/>
    <w:rsid w:val="002E1C6A"/>
    <w:rsid w:val="002E1FA6"/>
    <w:rsid w:val="002F7503"/>
    <w:rsid w:val="00314F14"/>
    <w:rsid w:val="00327153"/>
    <w:rsid w:val="00355B11"/>
    <w:rsid w:val="00374259"/>
    <w:rsid w:val="003B426A"/>
    <w:rsid w:val="003E0164"/>
    <w:rsid w:val="003E1F6B"/>
    <w:rsid w:val="003E2467"/>
    <w:rsid w:val="003E784C"/>
    <w:rsid w:val="003F07C2"/>
    <w:rsid w:val="003F27E2"/>
    <w:rsid w:val="00401E68"/>
    <w:rsid w:val="004034C3"/>
    <w:rsid w:val="00412DA9"/>
    <w:rsid w:val="00423B3D"/>
    <w:rsid w:val="00437F01"/>
    <w:rsid w:val="00450D84"/>
    <w:rsid w:val="004532E4"/>
    <w:rsid w:val="00455715"/>
    <w:rsid w:val="004606F9"/>
    <w:rsid w:val="004642F3"/>
    <w:rsid w:val="00476F55"/>
    <w:rsid w:val="00497340"/>
    <w:rsid w:val="004C36B3"/>
    <w:rsid w:val="004C4599"/>
    <w:rsid w:val="004D63B7"/>
    <w:rsid w:val="004F1B47"/>
    <w:rsid w:val="004F7355"/>
    <w:rsid w:val="00514AB2"/>
    <w:rsid w:val="005336C8"/>
    <w:rsid w:val="00556D19"/>
    <w:rsid w:val="005759CC"/>
    <w:rsid w:val="00576FBF"/>
    <w:rsid w:val="00582971"/>
    <w:rsid w:val="005919FD"/>
    <w:rsid w:val="005A7467"/>
    <w:rsid w:val="005B7250"/>
    <w:rsid w:val="005E1160"/>
    <w:rsid w:val="005F25D3"/>
    <w:rsid w:val="00601829"/>
    <w:rsid w:val="00621CC4"/>
    <w:rsid w:val="00631E28"/>
    <w:rsid w:val="006422DA"/>
    <w:rsid w:val="006444C4"/>
    <w:rsid w:val="00647F51"/>
    <w:rsid w:val="00661154"/>
    <w:rsid w:val="00677410"/>
    <w:rsid w:val="0068356D"/>
    <w:rsid w:val="006937E7"/>
    <w:rsid w:val="006C3CB9"/>
    <w:rsid w:val="006D65A6"/>
    <w:rsid w:val="006E676B"/>
    <w:rsid w:val="007046AF"/>
    <w:rsid w:val="00710212"/>
    <w:rsid w:val="0072617B"/>
    <w:rsid w:val="007418A8"/>
    <w:rsid w:val="00755B27"/>
    <w:rsid w:val="007624C2"/>
    <w:rsid w:val="0078212E"/>
    <w:rsid w:val="007839BF"/>
    <w:rsid w:val="007927FB"/>
    <w:rsid w:val="007A3752"/>
    <w:rsid w:val="007B0926"/>
    <w:rsid w:val="007B39FB"/>
    <w:rsid w:val="007D5F52"/>
    <w:rsid w:val="007D65DF"/>
    <w:rsid w:val="008137E8"/>
    <w:rsid w:val="00823B3B"/>
    <w:rsid w:val="00842D6C"/>
    <w:rsid w:val="008B562F"/>
    <w:rsid w:val="008C2C59"/>
    <w:rsid w:val="008F3CC4"/>
    <w:rsid w:val="00947946"/>
    <w:rsid w:val="009771DB"/>
    <w:rsid w:val="009914F0"/>
    <w:rsid w:val="009945B8"/>
    <w:rsid w:val="009A0EB3"/>
    <w:rsid w:val="009C673F"/>
    <w:rsid w:val="009C69C2"/>
    <w:rsid w:val="009D7654"/>
    <w:rsid w:val="00A057A0"/>
    <w:rsid w:val="00A32D15"/>
    <w:rsid w:val="00A371B9"/>
    <w:rsid w:val="00A4065F"/>
    <w:rsid w:val="00A55D8A"/>
    <w:rsid w:val="00A715F4"/>
    <w:rsid w:val="00A86733"/>
    <w:rsid w:val="00A871A9"/>
    <w:rsid w:val="00A9024B"/>
    <w:rsid w:val="00AC3E0C"/>
    <w:rsid w:val="00AF6808"/>
    <w:rsid w:val="00B06356"/>
    <w:rsid w:val="00B07DAC"/>
    <w:rsid w:val="00B10200"/>
    <w:rsid w:val="00B3429A"/>
    <w:rsid w:val="00B343DE"/>
    <w:rsid w:val="00B377FA"/>
    <w:rsid w:val="00B426A6"/>
    <w:rsid w:val="00B47D5C"/>
    <w:rsid w:val="00B52E13"/>
    <w:rsid w:val="00B579F0"/>
    <w:rsid w:val="00B7009B"/>
    <w:rsid w:val="00B82D39"/>
    <w:rsid w:val="00B832CA"/>
    <w:rsid w:val="00B90EDA"/>
    <w:rsid w:val="00BA1B44"/>
    <w:rsid w:val="00BA5012"/>
    <w:rsid w:val="00BA7C06"/>
    <w:rsid w:val="00BA7D10"/>
    <w:rsid w:val="00BD7954"/>
    <w:rsid w:val="00BF6B62"/>
    <w:rsid w:val="00C06E30"/>
    <w:rsid w:val="00C10A49"/>
    <w:rsid w:val="00C17F3F"/>
    <w:rsid w:val="00C200DF"/>
    <w:rsid w:val="00C502D0"/>
    <w:rsid w:val="00C75158"/>
    <w:rsid w:val="00C83756"/>
    <w:rsid w:val="00C912C7"/>
    <w:rsid w:val="00CB2525"/>
    <w:rsid w:val="00CC05A5"/>
    <w:rsid w:val="00CC63D1"/>
    <w:rsid w:val="00CD27F1"/>
    <w:rsid w:val="00CD4572"/>
    <w:rsid w:val="00CE7343"/>
    <w:rsid w:val="00CF4E94"/>
    <w:rsid w:val="00CF57FF"/>
    <w:rsid w:val="00CF7C5C"/>
    <w:rsid w:val="00D1369E"/>
    <w:rsid w:val="00D204DA"/>
    <w:rsid w:val="00D53810"/>
    <w:rsid w:val="00D603E7"/>
    <w:rsid w:val="00D75E53"/>
    <w:rsid w:val="00D9523D"/>
    <w:rsid w:val="00DA13D5"/>
    <w:rsid w:val="00DB4936"/>
    <w:rsid w:val="00DC5362"/>
    <w:rsid w:val="00DC7916"/>
    <w:rsid w:val="00DE1E42"/>
    <w:rsid w:val="00E0266E"/>
    <w:rsid w:val="00E431DF"/>
    <w:rsid w:val="00E5098D"/>
    <w:rsid w:val="00E54997"/>
    <w:rsid w:val="00E62500"/>
    <w:rsid w:val="00E91BA7"/>
    <w:rsid w:val="00EA76CE"/>
    <w:rsid w:val="00EB32E9"/>
    <w:rsid w:val="00EE03B5"/>
    <w:rsid w:val="00EE05E3"/>
    <w:rsid w:val="00EF4C19"/>
    <w:rsid w:val="00F01EB2"/>
    <w:rsid w:val="00F17061"/>
    <w:rsid w:val="00F26759"/>
    <w:rsid w:val="00F26AFB"/>
    <w:rsid w:val="00F35C4E"/>
    <w:rsid w:val="00F47A92"/>
    <w:rsid w:val="00F56124"/>
    <w:rsid w:val="00F57682"/>
    <w:rsid w:val="00F61DE0"/>
    <w:rsid w:val="00F63EE0"/>
    <w:rsid w:val="00F9086A"/>
    <w:rsid w:val="00FB7A67"/>
    <w:rsid w:val="00FC37C1"/>
    <w:rsid w:val="00FD1C7E"/>
    <w:rsid w:val="00FD5E0E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4D22"/>
  <w15:docId w15:val="{2C632A13-0BD3-4C41-99AB-3CB4544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C06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C0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2551756394836506368ydp7148c3c7yiv7293043879msonormal">
    <w:name w:val="m_-2551756394836506368ydp7148c3c7yiv7293043879msonormal"/>
    <w:basedOn w:val="Normal"/>
    <w:rsid w:val="00497340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2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66E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66E"/>
    <w:rPr>
      <w:rFonts w:ascii="Calibri" w:eastAsiaTheme="minorEastAsia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6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C5C"/>
    <w:pPr>
      <w:autoSpaceDE/>
      <w:autoSpaceDN/>
      <w:adjustRightInd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F14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6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2F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4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38C4-0276-4F85-A369-A39B8A50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15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Nino Metreveli</cp:lastModifiedBy>
  <cp:revision>22</cp:revision>
  <cp:lastPrinted>2026-02-24T11:59:00Z</cp:lastPrinted>
  <dcterms:created xsi:type="dcterms:W3CDTF">2025-02-17T08:53:00Z</dcterms:created>
  <dcterms:modified xsi:type="dcterms:W3CDTF">2026-02-27T13:43:00Z</dcterms:modified>
</cp:coreProperties>
</file>