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24D9BD7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6B191092" w14:textId="4C62D3A6" w:rsidR="007C77CF" w:rsidRDefault="00BE2447">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3B9DA075" w14:textId="6DC759DA" w:rsidR="007C77CF" w:rsidRDefault="00BE2447">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7017C0">
              <w:rPr>
                <w:noProof/>
                <w:webHidden/>
              </w:rPr>
              <w:t>13</w:t>
            </w:r>
            <w:r w:rsidR="007C77CF">
              <w:rPr>
                <w:noProof/>
                <w:webHidden/>
              </w:rPr>
              <w:fldChar w:fldCharType="end"/>
            </w:r>
          </w:hyperlink>
        </w:p>
        <w:p w14:paraId="2921863E" w14:textId="0601A9CF" w:rsidR="007C77CF" w:rsidRDefault="00BE2447">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7017C0">
              <w:rPr>
                <w:noProof/>
                <w:webHidden/>
              </w:rPr>
              <w:t>15</w:t>
            </w:r>
            <w:r w:rsidR="007C77CF">
              <w:rPr>
                <w:noProof/>
                <w:webHidden/>
              </w:rPr>
              <w:fldChar w:fldCharType="end"/>
            </w:r>
          </w:hyperlink>
        </w:p>
        <w:p w14:paraId="0627B4EB" w14:textId="7D4BFFF5" w:rsidR="007C77CF" w:rsidRDefault="00BE2447">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7017C0">
              <w:rPr>
                <w:noProof/>
                <w:webHidden/>
              </w:rPr>
              <w:t>16</w:t>
            </w:r>
            <w:r w:rsidR="007C77CF">
              <w:rPr>
                <w:noProof/>
                <w:webHidden/>
              </w:rPr>
              <w:fldChar w:fldCharType="end"/>
            </w:r>
          </w:hyperlink>
        </w:p>
        <w:p w14:paraId="3C545E48" w14:textId="1BE8C1A9" w:rsidR="007C77CF" w:rsidRDefault="00BE2447">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7017C0">
              <w:rPr>
                <w:noProof/>
                <w:webHidden/>
              </w:rPr>
              <w:t>25</w:t>
            </w:r>
            <w:r w:rsidR="007C77CF">
              <w:rPr>
                <w:noProof/>
                <w:webHidden/>
              </w:rPr>
              <w:fldChar w:fldCharType="end"/>
            </w:r>
          </w:hyperlink>
        </w:p>
        <w:p w14:paraId="0BB1D1DE" w14:textId="5C0514D9" w:rsidR="007C77CF" w:rsidRDefault="00BE2447">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7017C0">
              <w:rPr>
                <w:noProof/>
                <w:webHidden/>
              </w:rPr>
              <w:t>30</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090"/>
        <w:gridCol w:w="4222"/>
        <w:gridCol w:w="841"/>
        <w:gridCol w:w="841"/>
        <w:gridCol w:w="957"/>
        <w:gridCol w:w="1068"/>
        <w:gridCol w:w="1068"/>
        <w:gridCol w:w="1068"/>
      </w:tblGrid>
      <w:tr w:rsidR="002F5D88" w14:paraId="325E35DB" w14:textId="77777777" w:rsidTr="002F5D88">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7FD47BF" w14:textId="77777777" w:rsidR="002F5D88" w:rsidRDefault="002F5D88" w:rsidP="002F5D8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AB66B69"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343931B"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6F454F"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1C29AA6"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B3BFED"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D6B6F8"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363A0F"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F5D88" w14:paraId="3D8B06D8" w14:textId="77777777" w:rsidTr="002F5D88">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4D55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87E8F"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C10A2"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70B24"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33A52"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15020.5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13840"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7CEA2"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EFF74" w14:textId="77777777" w:rsidR="002F5D88" w:rsidRDefault="002F5D88" w:rsidP="002F5D88">
            <w:pPr>
              <w:spacing w:after="0"/>
              <w:jc w:val="center"/>
              <w:rPr>
                <w:rFonts w:ascii="Arial CYR" w:hAnsi="Arial CYR" w:cs="Arial CYR"/>
                <w:b/>
                <w:bCs/>
                <w:sz w:val="14"/>
                <w:szCs w:val="14"/>
              </w:rPr>
            </w:pPr>
            <w:r>
              <w:rPr>
                <w:rFonts w:ascii="Arial CYR" w:hAnsi="Arial CYR" w:cs="Arial CYR"/>
                <w:b/>
                <w:bCs/>
                <w:sz w:val="14"/>
                <w:szCs w:val="14"/>
              </w:rPr>
              <w:t>12516.0</w:t>
            </w:r>
          </w:p>
        </w:tc>
      </w:tr>
      <w:tr w:rsidR="002F5D88" w14:paraId="03CF1FE6"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92502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8DCA7"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5C44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7371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A98F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3809.8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B53E8"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EE81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B6BB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4850.0</w:t>
            </w:r>
          </w:p>
        </w:tc>
      </w:tr>
      <w:tr w:rsidR="002F5D88" w14:paraId="445456E1"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76FA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437BD"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AF2C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F8638"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CDD5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3462.4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4725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3CA6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9887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4550.0</w:t>
            </w:r>
          </w:p>
        </w:tc>
      </w:tr>
      <w:tr w:rsidR="002F5D88" w14:paraId="40EF773E"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5CAE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6FA74"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326D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67CF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6099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338.4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AE696"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CBE5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FE6A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300.0</w:t>
            </w:r>
          </w:p>
        </w:tc>
      </w:tr>
      <w:tr w:rsidR="002F5D88" w14:paraId="7ADFA94B"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E6DA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24BC1"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1170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C9725"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F441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4753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245D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DB75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0.0</w:t>
            </w:r>
          </w:p>
        </w:tc>
      </w:tr>
      <w:tr w:rsidR="002F5D88" w14:paraId="48887E5A"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EABE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5173B"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8FE56"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20328"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FEE2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531.7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0E34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B033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71D3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1710.0</w:t>
            </w:r>
          </w:p>
        </w:tc>
      </w:tr>
      <w:tr w:rsidR="002F5D88" w14:paraId="1887D7C5"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4257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D960E"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2526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11A68"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ED68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8F59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1DDE6"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A7DC5"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1500.0</w:t>
            </w:r>
          </w:p>
        </w:tc>
      </w:tr>
      <w:tr w:rsidR="002F5D88" w14:paraId="10E68CCA" w14:textId="77777777" w:rsidTr="002F5D88">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D54F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07A1E"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99F3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D3A4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0711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FFA1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92F2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39276"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210.0</w:t>
            </w:r>
          </w:p>
        </w:tc>
      </w:tr>
      <w:tr w:rsidR="002F5D88" w14:paraId="5DABD5CE"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3E5A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DB0A0"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DC145"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C310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2E0B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C4C02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B631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45C0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408.0</w:t>
            </w:r>
          </w:p>
        </w:tc>
      </w:tr>
      <w:tr w:rsidR="002F5D88" w14:paraId="795CB865"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6287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A1A0B"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5EB2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B9BE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99BA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442B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0F89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DCBD7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320.0</w:t>
            </w:r>
          </w:p>
        </w:tc>
      </w:tr>
      <w:tr w:rsidR="002F5D88" w14:paraId="7CC33950"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AEFC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E8815"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743C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0F5D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037E2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AE06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09C0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E77B5"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80.0</w:t>
            </w:r>
          </w:p>
        </w:tc>
      </w:tr>
      <w:tr w:rsidR="002F5D88" w14:paraId="17B028C8"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AABB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B97A0"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4BBC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4954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0031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4311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C637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004A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240.0</w:t>
            </w:r>
          </w:p>
        </w:tc>
      </w:tr>
      <w:tr w:rsidR="002F5D88" w14:paraId="215FA27E"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9428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9B531"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90095"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7F73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3134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66.1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85E86"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EDD3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9A36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88.0</w:t>
            </w:r>
          </w:p>
        </w:tc>
      </w:tr>
      <w:tr w:rsidR="002F5D88" w14:paraId="5281E3EE" w14:textId="77777777" w:rsidTr="002F5D8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990D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581FC"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8754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8826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09B3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1792.0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E697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1AD5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4912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2040.0</w:t>
            </w:r>
          </w:p>
        </w:tc>
      </w:tr>
      <w:tr w:rsidR="002F5D88" w14:paraId="0D6BDC09" w14:textId="77777777" w:rsidTr="002F5D8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1FBF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C697B"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76E5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11DE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605E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C817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EE42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3A20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40.0</w:t>
            </w:r>
          </w:p>
        </w:tc>
      </w:tr>
      <w:tr w:rsidR="002F5D88" w14:paraId="3EF31778" w14:textId="77777777" w:rsidTr="002F5D8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4F18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39579"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A287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FFB9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44BF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40B4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202A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D9D2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2000.0</w:t>
            </w:r>
          </w:p>
        </w:tc>
      </w:tr>
      <w:tr w:rsidR="002F5D88" w14:paraId="0E08E134"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82DD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24886"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50CD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AEEA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3106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92A0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EADC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CA31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1550.0</w:t>
            </w:r>
          </w:p>
        </w:tc>
      </w:tr>
      <w:tr w:rsidR="002F5D88" w14:paraId="13D6BE11" w14:textId="77777777" w:rsidTr="002F5D8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43E7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C3184"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4853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6ACE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3D64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A17DF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A9B2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F6EB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1550.0</w:t>
            </w:r>
          </w:p>
        </w:tc>
      </w:tr>
      <w:tr w:rsidR="002F5D88" w14:paraId="3B549BA6" w14:textId="77777777" w:rsidTr="002F5D8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6616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2797E"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B938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7FAE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0A39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FC7F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83EB5"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A5AA8"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550.0</w:t>
            </w:r>
          </w:p>
        </w:tc>
      </w:tr>
      <w:tr w:rsidR="002F5D88" w14:paraId="70390AAE"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4071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2059B"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DE0E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8DBD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56F20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F69A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52E1F"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5717CD"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748.0</w:t>
            </w:r>
          </w:p>
        </w:tc>
      </w:tr>
      <w:tr w:rsidR="002F5D88" w14:paraId="5B574F2A" w14:textId="77777777" w:rsidTr="002F5D8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BB50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D15F9"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0ED6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FD996"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B3B8B"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7F446"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4304C9"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1B675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510.0</w:t>
            </w:r>
          </w:p>
        </w:tc>
      </w:tr>
      <w:tr w:rsidR="002F5D88" w14:paraId="167282EB" w14:textId="77777777" w:rsidTr="002F5D88">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4D5B3"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70CE4"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6710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9F59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3FDE4E"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400324"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56DC0"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017EC"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150.0</w:t>
            </w:r>
          </w:p>
        </w:tc>
      </w:tr>
      <w:tr w:rsidR="002F5D88" w14:paraId="5A363F17" w14:textId="77777777" w:rsidTr="002F5D8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51E1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0B625" w14:textId="77777777" w:rsidR="002F5D88" w:rsidRDefault="002F5D88" w:rsidP="002F5D8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87618"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74998"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7EFBA7"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8E852"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45638A"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085F21" w14:textId="77777777" w:rsidR="002F5D88" w:rsidRDefault="002F5D88" w:rsidP="002F5D88">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2F5D88">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39940E88"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sidR="00653297">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186559C9"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033224A7" w14:textId="0636BD8A" w:rsidR="00653297" w:rsidRDefault="00653297"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lastRenderedPageBreak/>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5C9AF91D" w:rsidR="005F7410"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r w:rsidR="002F5D88">
        <w:rPr>
          <w:rFonts w:ascii="Sylfaen" w:hAnsi="Sylfaen" w:cs="Sylfaen"/>
          <w:iCs/>
          <w:sz w:val="16"/>
          <w:szCs w:val="16"/>
          <w:lang w:val="ka-GE"/>
        </w:rPr>
        <w:t>;</w:t>
      </w:r>
    </w:p>
    <w:p w14:paraId="465F2F1A" w14:textId="77777777" w:rsidR="002F5D88" w:rsidRDefault="002F5D88" w:rsidP="002F5D88">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lang w:val="ka-GE"/>
        </w:rPr>
        <w:t xml:space="preserve">- სოფლებში </w:t>
      </w:r>
      <w:r w:rsidRPr="00E92CB7">
        <w:rPr>
          <w:rFonts w:ascii="Sylfaen" w:hAnsi="Sylfaen" w:cs="Sylfaen"/>
          <w:iCs/>
          <w:sz w:val="16"/>
          <w:szCs w:val="16"/>
        </w:rPr>
        <w:t>ქვედში, ონჭევში, ბაჯიხევში და პატარა ღებში გზების, ხიდების</w:t>
      </w:r>
      <w:r>
        <w:rPr>
          <w:rFonts w:ascii="Sylfaen" w:hAnsi="Sylfaen" w:cs="Sylfaen"/>
          <w:iCs/>
          <w:sz w:val="16"/>
          <w:szCs w:val="16"/>
          <w:lang w:val="ka-GE"/>
        </w:rPr>
        <w:t xml:space="preserve"> და</w:t>
      </w:r>
      <w:r w:rsidRPr="00E92CB7">
        <w:rPr>
          <w:rFonts w:ascii="Sylfaen" w:hAnsi="Sylfaen" w:cs="Sylfaen"/>
          <w:iCs/>
          <w:sz w:val="16"/>
          <w:szCs w:val="16"/>
        </w:rPr>
        <w:t xml:space="preserve"> სა</w:t>
      </w:r>
      <w:r>
        <w:rPr>
          <w:rFonts w:ascii="Sylfaen" w:hAnsi="Sylfaen" w:cs="Sylfaen"/>
          <w:iCs/>
          <w:sz w:val="16"/>
          <w:szCs w:val="16"/>
        </w:rPr>
        <w:t>ფეხმავლო გადასასვლელების კაპიტალური რეაბილიტაცია</w:t>
      </w:r>
      <w:r w:rsidRPr="00E92CB7">
        <w:rPr>
          <w:rFonts w:ascii="Sylfaen" w:hAnsi="Sylfaen" w:cs="Sylfaen"/>
          <w:iCs/>
          <w:sz w:val="16"/>
          <w:szCs w:val="16"/>
        </w:rPr>
        <w:t>.</w:t>
      </w:r>
    </w:p>
    <w:p w14:paraId="6D67BF6E" w14:textId="25A1AC64" w:rsidR="003C6BDB" w:rsidRPr="00752C03" w:rsidRDefault="003C6BDB" w:rsidP="002F5D88">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11"/>
      </w:tblGrid>
      <w:tr w:rsidR="00386F5F" w:rsidRPr="00C0114E" w14:paraId="4F279046" w14:textId="77777777" w:rsidTr="00276C0F">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276C0F">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276C0F">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276C0F">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2096DA75" w:rsidR="002D5D87" w:rsidRPr="00FB3CEF" w:rsidRDefault="002D5D87" w:rsidP="00653297">
            <w:pPr>
              <w:spacing w:after="40"/>
              <w:rPr>
                <w:rFonts w:ascii="Sylfaen" w:hAnsi="Sylfaen" w:cs="Calibri"/>
                <w:color w:val="000000"/>
                <w:sz w:val="14"/>
                <w:szCs w:val="14"/>
              </w:rPr>
            </w:pPr>
            <w:r w:rsidRPr="002D5D87">
              <w:rPr>
                <w:rFonts w:ascii="Sylfaen" w:hAnsi="Sylfaen" w:cs="Calibri"/>
                <w:color w:val="000000"/>
                <w:sz w:val="14"/>
                <w:szCs w:val="14"/>
              </w:rPr>
              <w:t>სოფელ</w:t>
            </w:r>
            <w:r w:rsidR="00653297">
              <w:rPr>
                <w:rFonts w:ascii="Sylfaen" w:hAnsi="Sylfaen" w:cs="Calibri"/>
                <w:color w:val="000000"/>
                <w:sz w:val="14"/>
                <w:szCs w:val="14"/>
                <w:lang w:val="ka-GE"/>
              </w:rPr>
              <w:t xml:space="preserve"> ლაჩთის</w:t>
            </w:r>
            <w:r w:rsidRPr="002D5D87">
              <w:rPr>
                <w:rFonts w:ascii="Sylfaen" w:hAnsi="Sylfaen" w:cs="Calibri"/>
                <w:color w:val="000000"/>
                <w:sz w:val="14"/>
                <w:szCs w:val="14"/>
              </w:rPr>
              <w:t xml:space="preserve">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0850E8C8"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276C0F">
              <w:rPr>
                <w:rFonts w:ascii="Sylfaen" w:hAnsi="Sylfaen" w:cs="Calibri"/>
                <w:color w:val="000000"/>
                <w:sz w:val="14"/>
                <w:szCs w:val="14"/>
                <w:lang w:val="ka-GE"/>
              </w:rPr>
              <w:t xml:space="preserve"> 2</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653297" w:rsidRPr="00C0114E" w14:paraId="7EF32716" w14:textId="77777777" w:rsidTr="00276C0F">
        <w:trPr>
          <w:trHeight w:val="800"/>
        </w:trPr>
        <w:tc>
          <w:tcPr>
            <w:tcW w:w="356" w:type="dxa"/>
            <w:tcBorders>
              <w:top w:val="nil"/>
              <w:left w:val="single" w:sz="4" w:space="0" w:color="auto"/>
              <w:bottom w:val="single" w:sz="4" w:space="0" w:color="auto"/>
              <w:right w:val="single" w:sz="4" w:space="0" w:color="auto"/>
            </w:tcBorders>
            <w:shd w:val="clear" w:color="000000" w:fill="FFFFFF"/>
            <w:vAlign w:val="center"/>
          </w:tcPr>
          <w:p w14:paraId="77EDA561" w14:textId="512F7C37"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72EE7FD5" w14:textId="66AC1230" w:rsidR="00653297" w:rsidRPr="00653297" w:rsidRDefault="00653297" w:rsidP="00653297">
            <w:pPr>
              <w:widowControl w:val="0"/>
              <w:autoSpaceDE w:val="0"/>
              <w:autoSpaceDN w:val="0"/>
              <w:adjustRightInd w:val="0"/>
              <w:spacing w:after="0"/>
              <w:rPr>
                <w:rFonts w:ascii="Sylfaen" w:hAnsi="Sylfaen" w:cs="Calibri"/>
                <w:color w:val="000000"/>
                <w:sz w:val="14"/>
                <w:szCs w:val="14"/>
                <w:lang w:val="ka-GE"/>
              </w:rPr>
            </w:pPr>
            <w:r>
              <w:rPr>
                <w:rFonts w:ascii="Sylfaen" w:hAnsi="Sylfaen" w:cs="Calibri"/>
                <w:color w:val="000000"/>
                <w:sz w:val="14"/>
                <w:szCs w:val="14"/>
                <w:lang w:val="ka-GE"/>
              </w:rPr>
              <w:t>სოფელ წოლაში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42AB097C" w14:textId="3A8A21D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2712</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697C4AC" w14:textId="0F8732E5" w:rsidR="00653297" w:rsidRPr="00C0114E" w:rsidRDefault="00653297" w:rsidP="00653297">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Pr>
                <w:rFonts w:ascii="Sylfaen" w:hAnsi="Sylfaen" w:cs="Calibri"/>
                <w:color w:val="000000"/>
                <w:sz w:val="14"/>
                <w:szCs w:val="14"/>
                <w:lang w:val="ka-GE"/>
              </w:rPr>
              <w:t>1000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7760C02A" w14:textId="46368602"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5B9089D" w14:textId="64157B6C"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368C4487"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3E2DD28C" w14:textId="77777777" w:rsidR="00653297" w:rsidRPr="00C0114E" w:rsidRDefault="00653297" w:rsidP="00653297">
            <w:pPr>
              <w:spacing w:after="40"/>
              <w:rPr>
                <w:rFonts w:ascii="Sylfaen" w:hAnsi="Sylfaen" w:cs="Calibri"/>
                <w:color w:val="000000"/>
                <w:sz w:val="14"/>
                <w:szCs w:val="14"/>
              </w:rPr>
            </w:pPr>
          </w:p>
        </w:tc>
      </w:tr>
      <w:tr w:rsidR="00653297" w:rsidRPr="00C0114E" w14:paraId="5B22936B"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63DA838C"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653297" w:rsidRPr="002D5D87" w:rsidRDefault="00653297" w:rsidP="00653297">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653297" w:rsidRPr="00C3565B"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29E8982C" w14:textId="77777777" w:rsidR="00653297" w:rsidRPr="00C0114E" w:rsidRDefault="00653297" w:rsidP="00653297">
            <w:pPr>
              <w:spacing w:after="40"/>
              <w:rPr>
                <w:rFonts w:ascii="Sylfaen" w:hAnsi="Sylfaen" w:cs="Calibri"/>
                <w:color w:val="000000"/>
                <w:sz w:val="14"/>
                <w:szCs w:val="14"/>
              </w:rPr>
            </w:pPr>
          </w:p>
        </w:tc>
      </w:tr>
      <w:tr w:rsidR="00653297" w:rsidRPr="00C0114E" w14:paraId="01CD3636"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7D737C4"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39A4EC8" w14:textId="77777777" w:rsidR="00653297" w:rsidRPr="00C0114E" w:rsidRDefault="00653297" w:rsidP="00653297">
            <w:pPr>
              <w:spacing w:after="40"/>
              <w:rPr>
                <w:rFonts w:ascii="Sylfaen" w:hAnsi="Sylfaen" w:cs="Calibri"/>
                <w:color w:val="000000"/>
                <w:sz w:val="14"/>
                <w:szCs w:val="14"/>
              </w:rPr>
            </w:pPr>
          </w:p>
        </w:tc>
      </w:tr>
      <w:tr w:rsidR="00653297" w:rsidRPr="00C0114E" w14:paraId="27AF9205"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3E43D7BE"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10</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ორი სახიდე გადასასვლელი და </w:t>
            </w:r>
            <w:r>
              <w:rPr>
                <w:rFonts w:ascii="Sylfaen" w:hAnsi="Sylfaen" w:cs="Calibri"/>
                <w:color w:val="000000"/>
                <w:sz w:val="14"/>
                <w:szCs w:val="14"/>
              </w:rPr>
              <w:t>2</w:t>
            </w:r>
            <w:r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7A247F6" w14:textId="77777777" w:rsidR="00653297" w:rsidRPr="00C0114E" w:rsidRDefault="00653297" w:rsidP="00653297">
            <w:pPr>
              <w:spacing w:after="40"/>
              <w:rPr>
                <w:rFonts w:ascii="Sylfaen" w:hAnsi="Sylfaen" w:cs="Calibri"/>
                <w:color w:val="000000"/>
                <w:sz w:val="14"/>
                <w:szCs w:val="14"/>
              </w:rPr>
            </w:pPr>
          </w:p>
        </w:tc>
      </w:tr>
      <w:tr w:rsidR="00653297" w:rsidRPr="00C0114E" w14:paraId="58D2D8F4" w14:textId="77777777" w:rsidTr="00276C0F">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7B4AA0C0" w:rsidR="00653297" w:rsidRP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1</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653297" w:rsidRPr="00C0114E" w:rsidRDefault="00653297" w:rsidP="0065329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7F5E1EDC"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w:t>
      </w:r>
      <w:r w:rsidRPr="00752C03">
        <w:rPr>
          <w:rFonts w:ascii="Sylfaen" w:hAnsi="Sylfaen" w:cs="Sylfaen"/>
          <w:iCs/>
          <w:sz w:val="16"/>
          <w:szCs w:val="16"/>
          <w:lang w:val="ka-GE"/>
        </w:rPr>
        <w:lastRenderedPageBreak/>
        <w:t>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598"/>
        <w:gridCol w:w="1633"/>
        <w:gridCol w:w="1605"/>
        <w:gridCol w:w="1337"/>
        <w:gridCol w:w="1553"/>
        <w:gridCol w:w="1553"/>
        <w:gridCol w:w="1553"/>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593"/>
        <w:gridCol w:w="1971"/>
        <w:gridCol w:w="1964"/>
        <w:gridCol w:w="1123"/>
        <w:gridCol w:w="1404"/>
        <w:gridCol w:w="1404"/>
        <w:gridCol w:w="1404"/>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 xml:space="preserve">თისში სასმელი წყლის </w:t>
            </w:r>
            <w:r>
              <w:rPr>
                <w:rFonts w:ascii="Sylfaen" w:hAnsi="Sylfaen" w:cs="Calibri"/>
                <w:color w:val="000000"/>
                <w:sz w:val="14"/>
                <w:szCs w:val="14"/>
                <w:lang w:val="ka-GE"/>
              </w:rPr>
              <w:lastRenderedPageBreak/>
              <w:t>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lastRenderedPageBreak/>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 xml:space="preserve">ში დაზიანებულია სათავე ნაგებობები, შემკრები რეზერვუალები </w:t>
            </w:r>
            <w:r w:rsidRPr="00ED619D">
              <w:rPr>
                <w:rFonts w:ascii="Sylfaen" w:hAnsi="Sylfaen" w:cs="Calibri"/>
                <w:color w:val="000000"/>
                <w:sz w:val="14"/>
                <w:szCs w:val="14"/>
                <w:lang w:val="ka-GE"/>
              </w:rPr>
              <w:lastRenderedPageBreak/>
              <w:t>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lastRenderedPageBreak/>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w:t>
            </w:r>
            <w:r w:rsidR="00224D36">
              <w:rPr>
                <w:rFonts w:ascii="Sylfaen" w:hAnsi="Sylfaen" w:cs="Calibri"/>
                <w:sz w:val="14"/>
                <w:szCs w:val="14"/>
                <w:lang w:val="ka-GE"/>
              </w:rPr>
              <w:lastRenderedPageBreak/>
              <w:t xml:space="preserve">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lastRenderedPageBreak/>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4"/>
        <w:gridCol w:w="1676"/>
        <w:gridCol w:w="1676"/>
        <w:gridCol w:w="1228"/>
        <w:gridCol w:w="1533"/>
        <w:gridCol w:w="1533"/>
        <w:gridCol w:w="1533"/>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09"/>
        <w:gridCol w:w="1650"/>
        <w:gridCol w:w="1705"/>
        <w:gridCol w:w="1174"/>
        <w:gridCol w:w="1575"/>
        <w:gridCol w:w="1575"/>
        <w:gridCol w:w="1575"/>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14"/>
        <w:gridCol w:w="1941"/>
        <w:gridCol w:w="1718"/>
        <w:gridCol w:w="1285"/>
        <w:gridCol w:w="1468"/>
        <w:gridCol w:w="1468"/>
        <w:gridCol w:w="1468"/>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14"/>
        <w:gridCol w:w="1911"/>
        <w:gridCol w:w="2054"/>
        <w:gridCol w:w="1083"/>
        <w:gridCol w:w="1367"/>
        <w:gridCol w:w="1367"/>
        <w:gridCol w:w="136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66BA622"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00EE2C01"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sidR="00EE2C01">
        <w:rPr>
          <w:rFonts w:ascii="Sylfaen" w:hAnsi="Sylfaen" w:cs="Sylfaen"/>
          <w:iCs/>
          <w:sz w:val="16"/>
          <w:szCs w:val="16"/>
          <w:lang w:val="ka-GE"/>
        </w:rPr>
        <w:t xml:space="preserve">2022 წელს აშენებული </w:t>
      </w:r>
      <w:r w:rsidR="00EE2C01" w:rsidRPr="00752C03">
        <w:rPr>
          <w:rFonts w:ascii="Sylfaen" w:hAnsi="Sylfaen" w:cs="Sylfaen"/>
          <w:iCs/>
          <w:sz w:val="16"/>
          <w:szCs w:val="16"/>
          <w:lang w:val="ka-GE"/>
        </w:rPr>
        <w:t xml:space="preserve">საჭიდაო დარბაზის </w:t>
      </w:r>
      <w:r w:rsidR="00EE2C01">
        <w:rPr>
          <w:rFonts w:ascii="Sylfaen" w:hAnsi="Sylfaen" w:cs="Sylfaen"/>
          <w:iCs/>
          <w:sz w:val="16"/>
          <w:szCs w:val="16"/>
          <w:lang w:val="ka-GE"/>
        </w:rPr>
        <w:t>კეთილმოწყობა</w:t>
      </w:r>
      <w:r w:rsidR="00EE2C01">
        <w:rPr>
          <w:rFonts w:ascii="Sylfaen" w:hAnsi="Sylfaen" w:cs="Sylfaen"/>
          <w:iCs/>
          <w:sz w:val="16"/>
          <w:szCs w:val="16"/>
        </w:rPr>
        <w:t xml:space="preserve"> და ა</w:t>
      </w:r>
      <w:r w:rsidR="00EE2C01">
        <w:rPr>
          <w:rFonts w:ascii="Sylfaen" w:hAnsi="Sylfaen" w:cs="Sylfaen"/>
          <w:iCs/>
          <w:sz w:val="16"/>
          <w:szCs w:val="16"/>
          <w:lang w:val="ka-GE"/>
        </w:rPr>
        <w:t xml:space="preserve">ღჭურვა; სოფელ შეუბნის ადმინისტრაციული შენობის რეაბილიტაცია; ქ.ონში ყოფილი საქვაბის შენობის დემონტაჟი. აღნიშნული პროექტების </w:t>
      </w:r>
      <w:r w:rsidR="00EE2C01" w:rsidRPr="00752C03">
        <w:rPr>
          <w:rFonts w:ascii="Sylfaen" w:hAnsi="Sylfaen" w:cs="Sylfaen"/>
          <w:iCs/>
          <w:sz w:val="16"/>
          <w:szCs w:val="16"/>
          <w:lang w:val="ka-GE"/>
        </w:rPr>
        <w:t>დაფინანსება მოხდება სახელმწიფო ბიუჯეტიდან გამოყოფილი კაპიტალური ტრანსფერითა და თანამონაწილეობი</w:t>
      </w:r>
      <w:r w:rsidR="00EE2C01">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 სოფელ სევაში და საკაოში სპორტული მოედნის მოწყობა,</w:t>
      </w:r>
      <w:r w:rsidR="00EE2C01">
        <w:rPr>
          <w:rFonts w:ascii="Sylfaen" w:hAnsi="Sylfaen" w:cs="Sylfaen"/>
          <w:iCs/>
          <w:sz w:val="16"/>
          <w:szCs w:val="16"/>
        </w:rPr>
        <w:t xml:space="preserve"> </w:t>
      </w:r>
      <w:r w:rsidR="00EE2C01">
        <w:rPr>
          <w:rFonts w:ascii="Sylfaen" w:hAnsi="Sylfaen" w:cs="Sylfaen"/>
          <w:iCs/>
          <w:sz w:val="16"/>
          <w:szCs w:val="16"/>
          <w:lang w:val="ka-GE"/>
        </w:rPr>
        <w:t xml:space="preserve">ქ.ონში ყოფილი ბაგა-ბაღის შენობის დემონტაჟი,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00EE2C01" w:rsidRPr="00251B09">
        <w:rPr>
          <w:rFonts w:ascii="Sylfaen" w:hAnsi="Sylfaen" w:cs="Sylfaen"/>
          <w:iCs/>
          <w:sz w:val="16"/>
          <w:szCs w:val="16"/>
          <w:lang w:val="ka-GE"/>
        </w:rPr>
        <w:t>და</w:t>
      </w:r>
      <w:r w:rsidR="00EE2C01" w:rsidRPr="00251B09">
        <w:rPr>
          <w:rFonts w:ascii="Sylfaen" w:hAnsi="Sylfaen" w:cs="Sylfaen"/>
          <w:iCs/>
          <w:color w:val="C45911" w:themeColor="accent2" w:themeShade="BF"/>
          <w:sz w:val="16"/>
          <w:szCs w:val="16"/>
          <w:lang w:val="ka-GE"/>
        </w:rPr>
        <w:t xml:space="preserve"> </w:t>
      </w:r>
      <w:r w:rsidR="00EE2C01" w:rsidRPr="00BA66EB">
        <w:rPr>
          <w:rFonts w:ascii="Sylfaen" w:hAnsi="Sylfaen" w:cs="Sylfaen"/>
          <w:iCs/>
          <w:sz w:val="16"/>
          <w:szCs w:val="16"/>
          <w:lang w:val="ka-GE"/>
        </w:rPr>
        <w:t>მინი საფეხბურ</w:t>
      </w:r>
      <w:r w:rsidR="00EE2C01">
        <w:rPr>
          <w:rFonts w:ascii="Sylfaen" w:hAnsi="Sylfaen" w:cs="Sylfaen"/>
          <w:iCs/>
          <w:sz w:val="16"/>
          <w:szCs w:val="16"/>
          <w:lang w:val="ka-GE"/>
        </w:rPr>
        <w:t xml:space="preserve">თო სტადიონის სრული რეაბილიტაცია; </w:t>
      </w:r>
      <w:r w:rsidR="00EE2C01" w:rsidRPr="00752C03">
        <w:rPr>
          <w:rFonts w:ascii="Sylfaen" w:hAnsi="Sylfaen" w:cs="Sylfaen"/>
          <w:iCs/>
          <w:sz w:val="16"/>
          <w:szCs w:val="16"/>
          <w:lang w:val="ka-GE"/>
        </w:rPr>
        <w:t>ასევე</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ამ პროგრამით გათვალისწინებულია წინა წლებში შესრუ</w:t>
      </w:r>
      <w:r w:rsidR="00EE2C01">
        <w:rPr>
          <w:rFonts w:ascii="Sylfaen" w:hAnsi="Sylfaen" w:cs="Sylfaen"/>
          <w:iCs/>
          <w:sz w:val="16"/>
          <w:szCs w:val="16"/>
          <w:lang w:val="ka-GE"/>
        </w:rPr>
        <w:t xml:space="preserve">ლებული სამუშაოების ხელშეკრულების </w:t>
      </w:r>
      <w:r w:rsidR="00EE2C01" w:rsidRPr="00752C03">
        <w:rPr>
          <w:rFonts w:ascii="Sylfaen" w:hAnsi="Sylfaen" w:cs="Sylfaen"/>
          <w:iCs/>
          <w:sz w:val="16"/>
          <w:szCs w:val="16"/>
          <w:lang w:val="ka-GE"/>
        </w:rPr>
        <w:t xml:space="preserve"> პირობებით</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გათვალისწინ</w:t>
      </w:r>
      <w:r w:rsidR="00EE2C01">
        <w:rPr>
          <w:rFonts w:ascii="Sylfaen" w:hAnsi="Sylfaen" w:cs="Sylfaen"/>
          <w:iCs/>
          <w:sz w:val="16"/>
          <w:szCs w:val="16"/>
          <w:lang w:val="ka-GE"/>
        </w:rPr>
        <w:t>ებული</w:t>
      </w:r>
      <w:r w:rsidR="00EE2C01" w:rsidRPr="00752C03">
        <w:rPr>
          <w:rFonts w:ascii="Sylfaen" w:hAnsi="Sylfaen" w:cs="Sylfaen"/>
          <w:iCs/>
          <w:sz w:val="16"/>
          <w:szCs w:val="16"/>
          <w:lang w:val="ka-GE"/>
        </w:rPr>
        <w:t xml:space="preserve"> საგარანტიო თანხებ</w:t>
      </w:r>
      <w:r w:rsidR="00EE2C01">
        <w:rPr>
          <w:rFonts w:ascii="Sylfaen" w:hAnsi="Sylfaen" w:cs="Sylfaen"/>
          <w:iCs/>
          <w:sz w:val="16"/>
          <w:szCs w:val="16"/>
          <w:lang w:val="ka-GE"/>
        </w:rPr>
        <w:t>ი</w:t>
      </w:r>
      <w:r w:rsidR="00EE2C01" w:rsidRPr="00752C03">
        <w:rPr>
          <w:rFonts w:ascii="Sylfaen" w:hAnsi="Sylfaen" w:cs="Sylfaen"/>
          <w:iCs/>
          <w:sz w:val="16"/>
          <w:szCs w:val="16"/>
          <w:lang w:val="ka-GE"/>
        </w:rPr>
        <w:t>.</w:t>
      </w:r>
      <w:r w:rsidR="00EE2C01">
        <w:rPr>
          <w:rFonts w:ascii="Sylfaen" w:hAnsi="Sylfaen" w:cs="Sylfaen"/>
          <w:iCs/>
          <w:sz w:val="16"/>
          <w:szCs w:val="16"/>
          <w:lang w:val="ka-GE"/>
        </w:rPr>
        <w:t xml:space="preserve">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80"/>
        <w:gridCol w:w="1809"/>
        <w:gridCol w:w="2054"/>
        <w:gridCol w:w="1083"/>
        <w:gridCol w:w="1379"/>
        <w:gridCol w:w="1379"/>
        <w:gridCol w:w="1379"/>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11123D5B" w:rsidR="00BA244C" w:rsidRPr="00561E96" w:rsidRDefault="00561E96"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7169134A"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sidR="00276C0F">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F4332F"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03C8951E"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 საფეხბურთო 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ბერშევას სახელობის პარკში დაზაინებულია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559BB34A"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686FF5F9"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F4332F" w:rsidRPr="00A46E15" w:rsidRDefault="00F4332F" w:rsidP="00F4332F">
            <w:pPr>
              <w:spacing w:after="40"/>
              <w:rPr>
                <w:rFonts w:ascii="Sylfaen" w:hAnsi="Sylfaen" w:cs="Calibri"/>
                <w:color w:val="000000"/>
                <w:sz w:val="14"/>
                <w:szCs w:val="14"/>
              </w:rPr>
            </w:pPr>
          </w:p>
        </w:tc>
      </w:tr>
      <w:tr w:rsidR="00F4332F" w:rsidRPr="00A46E15" w14:paraId="6E14050A"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690F777" w14:textId="410D5732"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72778E" w14:textId="7842A13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C616EEE" w14:textId="14F4265C"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სარეაბილიტაციო შეუბნის ადმინისტრაციული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E99354" w14:textId="7B69F62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BC5C273" w14:textId="7BE9587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C193D0" w14:textId="4D52638D"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9506AD5" w14:textId="2A3C3BC8"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D1F1FCE" w14:textId="77777777" w:rsidR="00F4332F" w:rsidRPr="00A46E15" w:rsidRDefault="00F4332F" w:rsidP="00F4332F">
            <w:pPr>
              <w:spacing w:after="40"/>
              <w:rPr>
                <w:rFonts w:ascii="Sylfaen" w:hAnsi="Sylfaen" w:cs="Calibri"/>
                <w:color w:val="000000"/>
                <w:sz w:val="14"/>
                <w:szCs w:val="14"/>
              </w:rPr>
            </w:pPr>
          </w:p>
        </w:tc>
      </w:tr>
      <w:tr w:rsidR="00F4332F"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37D6F4F4"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F4332F" w:rsidRPr="00A46E15" w:rsidRDefault="00F4332F" w:rsidP="00F4332F">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704945AD"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D866C5">
        <w:rPr>
          <w:rFonts w:ascii="Sylfaen" w:hAnsi="Sylfaen" w:cs="Sylfaen"/>
          <w:iCs/>
          <w:sz w:val="16"/>
          <w:szCs w:val="16"/>
          <w:lang w:val="ka-GE"/>
        </w:rPr>
        <w:t xml:space="preserve">, </w:t>
      </w:r>
      <w:r w:rsidR="00D866C5">
        <w:rPr>
          <w:rFonts w:ascii="Sylfaen" w:hAnsi="Sylfaen" w:cs="Sylfaen"/>
          <w:iCs/>
          <w:sz w:val="16"/>
          <w:szCs w:val="16"/>
        </w:rPr>
        <w:t>ვახტანგ მეექვსის ქუ</w:t>
      </w:r>
      <w:r w:rsidR="00D866C5">
        <w:rPr>
          <w:rFonts w:ascii="Sylfaen" w:hAnsi="Sylfaen" w:cs="Sylfaen"/>
          <w:iCs/>
          <w:sz w:val="16"/>
          <w:szCs w:val="16"/>
          <w:lang w:val="ka-GE"/>
        </w:rPr>
        <w:t xml:space="preserve">ჩაზე </w:t>
      </w:r>
      <w:r w:rsidR="00D866C5">
        <w:rPr>
          <w:rFonts w:ascii="Sylfaen" w:hAnsi="Sylfaen" w:cs="Sylfaen"/>
          <w:iCs/>
          <w:sz w:val="16"/>
          <w:szCs w:val="16"/>
        </w:rPr>
        <w:t>სკვერის კე</w:t>
      </w:r>
      <w:r w:rsidR="00D866C5">
        <w:rPr>
          <w:rFonts w:ascii="Sylfaen" w:hAnsi="Sylfaen" w:cs="Sylfaen"/>
          <w:iCs/>
          <w:sz w:val="16"/>
          <w:szCs w:val="16"/>
          <w:lang w:val="ka-GE"/>
        </w:rPr>
        <w:t>თილმოწყობის სამუშაო</w:t>
      </w:r>
      <w:r w:rsidR="00746D0A" w:rsidRPr="00CC30A1">
        <w:rPr>
          <w:rFonts w:ascii="Sylfaen" w:hAnsi="Sylfaen" w:cs="Sylfaen"/>
          <w:iCs/>
          <w:sz w:val="16"/>
          <w:szCs w:val="16"/>
          <w:lang w:val="ka-GE"/>
        </w:rPr>
        <w:t xml:space="preserve">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34CDFAF8"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sidR="00D866C5">
              <w:rPr>
                <w:rFonts w:ascii="Sylfaen" w:hAnsi="Sylfaen" w:cs="Calibri"/>
                <w:sz w:val="14"/>
                <w:szCs w:val="14"/>
                <w:lang w:val="ka-GE"/>
              </w:rPr>
              <w:t xml:space="preserve"> და ვახტანგ მეექვსის ქუჩაზე</w:t>
            </w:r>
            <w:r w:rsidRPr="0092752F">
              <w:rPr>
                <w:rFonts w:ascii="Sylfaen" w:hAnsi="Sylfaen" w:cs="Calibri"/>
                <w:sz w:val="14"/>
                <w:szCs w:val="14"/>
                <w:lang w:val="ka-GE"/>
              </w:rPr>
              <w:t xml:space="preserve">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0A55D97B" w:rsidR="0092752F" w:rsidRPr="00D329F5" w:rsidRDefault="0092752F" w:rsidP="00D866C5">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D866C5">
              <w:rPr>
                <w:rFonts w:ascii="Sylfaen" w:hAnsi="Sylfaen" w:cs="Calibri"/>
                <w:sz w:val="14"/>
                <w:szCs w:val="14"/>
                <w:lang w:val="ka-GE"/>
              </w:rPr>
              <w:t>75</w:t>
            </w:r>
            <w:r w:rsidR="008C1DFF">
              <w:rPr>
                <w:rFonts w:ascii="Sylfaen" w:hAnsi="Sylfaen" w:cs="Calibri"/>
                <w:sz w:val="14"/>
                <w:szCs w:val="14"/>
                <w:lang w:val="ka-GE"/>
              </w:rPr>
              <w:t>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88F22BA" w14:textId="303FB71D" w:rsidR="00CE7CA3" w:rsidRDefault="00D329F5" w:rsidP="00CE7CA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proofErr w:type="gramStart"/>
      <w:r w:rsidR="00D5049C">
        <w:rPr>
          <w:rFonts w:ascii="Sylfaen" w:hAnsi="Sylfaen" w:cs="Sylfaen"/>
          <w:iCs/>
          <w:sz w:val="16"/>
          <w:szCs w:val="16"/>
        </w:rPr>
        <w:t>ქ.ონ</w:t>
      </w:r>
      <w:r w:rsidR="00D5049C">
        <w:rPr>
          <w:rFonts w:ascii="Sylfaen" w:hAnsi="Sylfaen" w:cs="Sylfaen"/>
          <w:iCs/>
          <w:sz w:val="16"/>
          <w:szCs w:val="16"/>
          <w:lang w:val="ka-GE"/>
        </w:rPr>
        <w:t>ში</w:t>
      </w:r>
      <w:proofErr w:type="gramEnd"/>
      <w:r w:rsidR="00D5049C">
        <w:rPr>
          <w:rFonts w:ascii="Sylfaen" w:hAnsi="Sylfaen" w:cs="Sylfaen"/>
          <w:iCs/>
          <w:sz w:val="16"/>
          <w:szCs w:val="16"/>
          <w:lang w:val="ka-GE"/>
        </w:rPr>
        <w:t xml:space="preserve">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r w:rsidR="007A04FD">
        <w:rPr>
          <w:rFonts w:ascii="Sylfaen" w:hAnsi="Sylfaen" w:cs="Sylfaen"/>
          <w:iCs/>
          <w:sz w:val="16"/>
          <w:szCs w:val="16"/>
          <w:lang w:val="ka-GE"/>
        </w:rPr>
        <w:t xml:space="preserve">; 13. </w:t>
      </w:r>
      <w:r w:rsidR="007A04FD"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7A04FD">
        <w:rPr>
          <w:rFonts w:ascii="Sylfaen" w:hAnsi="Sylfaen" w:cs="Sylfaen"/>
          <w:iCs/>
          <w:sz w:val="16"/>
          <w:szCs w:val="16"/>
          <w:lang w:val="ka-GE"/>
        </w:rPr>
        <w:t xml:space="preserve">ნაგებობები) </w:t>
      </w:r>
      <w:r w:rsidR="00E608E0">
        <w:rPr>
          <w:rFonts w:ascii="Sylfaen" w:hAnsi="Sylfaen" w:cs="Sylfaen"/>
          <w:iCs/>
          <w:sz w:val="16"/>
          <w:szCs w:val="16"/>
          <w:lang w:val="ka-GE"/>
        </w:rPr>
        <w:t>აღ</w:t>
      </w:r>
      <w:r w:rsidR="007A04FD">
        <w:rPr>
          <w:rFonts w:ascii="Sylfaen" w:hAnsi="Sylfaen" w:cs="Sylfaen"/>
          <w:iCs/>
          <w:sz w:val="16"/>
          <w:szCs w:val="16"/>
          <w:lang w:val="ka-GE"/>
        </w:rPr>
        <w:t>დგენა</w:t>
      </w:r>
      <w:r w:rsidR="00103F9A">
        <w:rPr>
          <w:rFonts w:ascii="Sylfaen" w:hAnsi="Sylfaen" w:cs="Sylfaen"/>
          <w:iCs/>
          <w:sz w:val="16"/>
          <w:szCs w:val="16"/>
          <w:lang w:val="ka-GE"/>
        </w:rPr>
        <w:t xml:space="preserve">; </w:t>
      </w:r>
      <w:r w:rsidR="00103F9A">
        <w:rPr>
          <w:rFonts w:ascii="Sylfaen" w:hAnsi="Sylfaen" w:cs="Sylfaen"/>
          <w:iCs/>
          <w:sz w:val="16"/>
          <w:szCs w:val="16"/>
        </w:rPr>
        <w:t>14. სოფელ ცხმორ</w:t>
      </w:r>
      <w:r w:rsidR="00103F9A">
        <w:rPr>
          <w:rFonts w:ascii="Sylfaen" w:hAnsi="Sylfaen" w:cs="Sylfaen"/>
          <w:iCs/>
          <w:sz w:val="16"/>
          <w:szCs w:val="16"/>
          <w:lang w:val="ka-GE"/>
        </w:rPr>
        <w:t>ში არსებული ჩანჩქერისა და მიმდებარე ტერიტორიის კეთილმოწყობა</w:t>
      </w:r>
      <w:r w:rsidR="00CE7CA3">
        <w:rPr>
          <w:rFonts w:ascii="Sylfaen" w:hAnsi="Sylfaen" w:cs="Sylfaen"/>
          <w:iCs/>
          <w:sz w:val="16"/>
          <w:szCs w:val="16"/>
          <w:lang w:val="ka-GE"/>
        </w:rPr>
        <w:t>; 15. სოციალურად დაუცველი მოსახლეობისათვის სტიქიის შედეგად დაზიანებული სახურავების შეკეთებისათვის</w:t>
      </w:r>
      <w:r w:rsidR="00F27166">
        <w:rPr>
          <w:rFonts w:ascii="Sylfaen" w:hAnsi="Sylfaen" w:cs="Sylfaen"/>
          <w:iCs/>
          <w:sz w:val="16"/>
          <w:szCs w:val="16"/>
          <w:lang w:val="ka-GE"/>
        </w:rPr>
        <w:t xml:space="preserve">; </w:t>
      </w:r>
      <w:r w:rsidR="00F27166" w:rsidRPr="00A53194">
        <w:rPr>
          <w:rFonts w:ascii="Sylfaen" w:hAnsi="Sylfaen" w:cs="Sylfaen"/>
          <w:iCs/>
          <w:sz w:val="16"/>
          <w:szCs w:val="16"/>
          <w:lang w:val="ka-GE"/>
        </w:rPr>
        <w:t>16. მუზეუმის შიდა ინტერიერის მოწყობა; 17. სოფელ შარდომეთში მდ. რიონზე, სოფელ ხიდეშლებში მდ. ზოფხარულაზე და სოფელ ქვემო ბარში მდ. ბარულაზ</w:t>
      </w:r>
      <w:r w:rsidR="00F27166">
        <w:rPr>
          <w:rFonts w:ascii="Sylfaen" w:hAnsi="Sylfaen" w:cs="Sylfaen"/>
          <w:iCs/>
          <w:sz w:val="16"/>
          <w:szCs w:val="16"/>
          <w:lang w:val="ka-GE"/>
        </w:rPr>
        <w:t>ე არსებული ხიდების რეაბილიტაცია.</w:t>
      </w:r>
    </w:p>
    <w:p w14:paraId="6A0AD9B2" w14:textId="4FB5B289" w:rsidR="00D329F5" w:rsidRPr="00D5049C" w:rsidRDefault="00D329F5" w:rsidP="00CE7CA3">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lastRenderedPageBreak/>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CE7CA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CE7CA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71714C2C" w:rsidR="00386F5F" w:rsidRPr="00DA37B6" w:rsidRDefault="00386F5F" w:rsidP="00CE7CA3">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F27166">
              <w:rPr>
                <w:rFonts w:ascii="Sylfaen" w:hAnsi="Sylfaen" w:cs="Calibri"/>
                <w:sz w:val="14"/>
                <w:szCs w:val="14"/>
                <w:lang w:val="ka-GE"/>
              </w:rPr>
              <w:t>7</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41B4B964" w:rsidR="00D329F5" w:rsidRDefault="00D329F5" w:rsidP="002F5D8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2F5D88"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sidR="002F5D88">
        <w:rPr>
          <w:rFonts w:ascii="Sylfaen" w:hAnsi="Sylfaen" w:cs="Sylfaen"/>
          <w:iCs/>
          <w:sz w:val="16"/>
          <w:szCs w:val="16"/>
          <w:lang w:val="ka-GE"/>
        </w:rPr>
        <w:t>აღნიშნული პროგრამის ფარგლებში</w:t>
      </w:r>
      <w:r w:rsidR="002F5D88" w:rsidRPr="00633C5B">
        <w:rPr>
          <w:rFonts w:ascii="Sylfaen" w:hAnsi="Sylfaen" w:cs="Sylfaen"/>
          <w:iCs/>
          <w:sz w:val="16"/>
          <w:szCs w:val="16"/>
          <w:lang w:val="ka-GE"/>
        </w:rPr>
        <w:t xml:space="preserve"> </w:t>
      </w:r>
      <w:r w:rsidR="002F5D88">
        <w:rPr>
          <w:rFonts w:ascii="Sylfaen" w:hAnsi="Sylfaen" w:cs="Sylfaen"/>
          <w:iCs/>
          <w:sz w:val="16"/>
          <w:szCs w:val="16"/>
          <w:lang w:val="ka-GE"/>
        </w:rPr>
        <w:t xml:space="preserve">იგეგმება </w:t>
      </w:r>
      <w:r w:rsidR="002F5D88"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sidR="002F5D88">
        <w:rPr>
          <w:rFonts w:ascii="Sylfaen" w:hAnsi="Sylfaen" w:cs="Sylfaen"/>
          <w:iCs/>
          <w:sz w:val="16"/>
          <w:szCs w:val="16"/>
          <w:lang w:val="ka-GE"/>
        </w:rPr>
        <w:t>წმენდა, რათა</w:t>
      </w:r>
      <w:r w:rsidR="002F5D88">
        <w:rPr>
          <w:rFonts w:ascii="Sylfaen" w:hAnsi="Sylfaen" w:cs="Sylfaen"/>
          <w:iCs/>
          <w:sz w:val="16"/>
          <w:szCs w:val="16"/>
          <w:lang w:val="en-GB"/>
        </w:rPr>
        <w:t xml:space="preserve"> </w:t>
      </w:r>
      <w:r w:rsidR="002F5D88" w:rsidRPr="00633C5B">
        <w:rPr>
          <w:rFonts w:ascii="Sylfaen" w:hAnsi="Sylfaen" w:cs="Sylfaen"/>
          <w:iCs/>
          <w:sz w:val="16"/>
          <w:szCs w:val="16"/>
          <w:lang w:val="ka-GE"/>
        </w:rPr>
        <w:t>უხვი ნალექის პირობებში სანიაღვრე სისტემა</w:t>
      </w:r>
      <w:r w:rsidR="002F5D88">
        <w:rPr>
          <w:rFonts w:ascii="Sylfaen" w:hAnsi="Sylfaen" w:cs="Sylfaen"/>
          <w:iCs/>
          <w:sz w:val="16"/>
          <w:szCs w:val="16"/>
          <w:lang w:val="ka-GE"/>
        </w:rPr>
        <w:t>მ</w:t>
      </w:r>
      <w:r w:rsidR="002F5D88" w:rsidRPr="00633C5B">
        <w:rPr>
          <w:rFonts w:ascii="Sylfaen" w:hAnsi="Sylfaen" w:cs="Sylfaen"/>
          <w:iCs/>
          <w:sz w:val="16"/>
          <w:szCs w:val="16"/>
          <w:lang w:val="ka-GE"/>
        </w:rPr>
        <w:t xml:space="preserve"> დაუბრკოლებლად</w:t>
      </w:r>
      <w:r w:rsidR="002F5D88">
        <w:rPr>
          <w:rFonts w:ascii="Sylfaen" w:hAnsi="Sylfaen" w:cs="Sylfaen"/>
          <w:iCs/>
          <w:sz w:val="16"/>
          <w:szCs w:val="16"/>
          <w:lang w:val="ka-GE"/>
        </w:rPr>
        <w:t xml:space="preserve"> </w:t>
      </w:r>
      <w:r w:rsidR="002F5D88"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sidR="002F5D88">
        <w:rPr>
          <w:rFonts w:ascii="Sylfaen" w:hAnsi="Sylfaen" w:cs="Sylfaen"/>
          <w:iCs/>
          <w:sz w:val="16"/>
          <w:szCs w:val="16"/>
          <w:lang w:val="ka-GE"/>
        </w:rPr>
        <w:t xml:space="preserve">პროგრამის ფარგლებში იგეგმება </w:t>
      </w:r>
      <w:r w:rsidR="002F5D88" w:rsidRPr="00633C5B">
        <w:rPr>
          <w:rFonts w:ascii="Sylfaen" w:hAnsi="Sylfaen" w:cs="Sylfaen"/>
          <w:iCs/>
          <w:sz w:val="16"/>
          <w:szCs w:val="16"/>
          <w:lang w:val="ka-GE"/>
        </w:rPr>
        <w:t xml:space="preserve">სოფლებში </w:t>
      </w:r>
      <w:r w:rsidR="002F5D88">
        <w:rPr>
          <w:rFonts w:ascii="Sylfaen" w:hAnsi="Sylfaen" w:cs="Sylfaen"/>
          <w:iCs/>
          <w:sz w:val="16"/>
          <w:szCs w:val="16"/>
          <w:lang w:val="ka-GE"/>
        </w:rPr>
        <w:t>უწერაში და წმენდაურში</w:t>
      </w:r>
      <w:r w:rsidR="002F5D88" w:rsidRPr="00633C5B">
        <w:rPr>
          <w:rFonts w:ascii="Sylfaen" w:hAnsi="Sylfaen" w:cs="Sylfaen"/>
          <w:iCs/>
          <w:sz w:val="16"/>
          <w:szCs w:val="16"/>
          <w:lang w:val="ka-GE"/>
        </w:rPr>
        <w:t xml:space="preserve"> </w:t>
      </w:r>
      <w:r w:rsidR="002F5D88">
        <w:rPr>
          <w:rFonts w:ascii="Sylfaen" w:hAnsi="Sylfaen" w:cs="Sylfaen"/>
          <w:iCs/>
          <w:sz w:val="16"/>
          <w:szCs w:val="16"/>
          <w:lang w:val="ka-GE"/>
        </w:rPr>
        <w:t xml:space="preserve">წყალანირების სისტემის მოწყობა. </w:t>
      </w:r>
      <w:r w:rsidR="002F5D88"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002F5D88" w:rsidRPr="00BA66EB">
        <w:rPr>
          <w:rFonts w:ascii="Sylfaen" w:hAnsi="Sylfaen" w:cs="Sylfaen"/>
          <w:iCs/>
          <w:sz w:val="16"/>
          <w:szCs w:val="16"/>
          <w:lang w:val="ka-GE"/>
        </w:rPr>
        <w:t xml:space="preserve">დაზიანებული სოფელ გლოლაში მდინარე ბოყოსა და ილინეს კალაპოტის </w:t>
      </w:r>
      <w:r w:rsidR="002F5D88" w:rsidRPr="00633C5B">
        <w:rPr>
          <w:rFonts w:ascii="Sylfaen" w:hAnsi="Sylfaen" w:cs="Sylfaen"/>
          <w:iCs/>
          <w:sz w:val="16"/>
          <w:szCs w:val="16"/>
          <w:lang w:val="ka-GE"/>
        </w:rPr>
        <w:t>წმენდისა და ნაპირსამაგრის მოწყობის სამუშაოებს</w:t>
      </w:r>
      <w:r w:rsidR="002F5D88">
        <w:rPr>
          <w:rFonts w:ascii="Sylfaen" w:hAnsi="Sylfaen" w:cs="Sylfaen"/>
          <w:iCs/>
          <w:sz w:val="16"/>
          <w:szCs w:val="16"/>
          <w:lang w:val="ka-GE"/>
        </w:rPr>
        <w:t xml:space="preserve">, </w:t>
      </w:r>
      <w:r w:rsidR="002F5D88" w:rsidRPr="00B31972">
        <w:rPr>
          <w:rFonts w:ascii="Sylfaen" w:hAnsi="Sylfaen" w:cs="Sylfaen"/>
          <w:iCs/>
          <w:sz w:val="16"/>
          <w:szCs w:val="16"/>
          <w:lang w:val="ka-GE"/>
        </w:rPr>
        <w:t>სოფლებში ქვედი, სორი, ღარი, ბაჯიხევი, გონა, ღები, პატარა ღები, ნაკი</w:t>
      </w:r>
      <w:r w:rsidR="009A163C">
        <w:rPr>
          <w:rFonts w:ascii="Sylfaen" w:hAnsi="Sylfaen" w:cs="Sylfaen"/>
          <w:iCs/>
          <w:sz w:val="16"/>
          <w:szCs w:val="16"/>
          <w:lang w:val="ka-GE"/>
        </w:rPr>
        <w:t>ე</w:t>
      </w:r>
      <w:r w:rsidR="002F5D88" w:rsidRPr="00B31972">
        <w:rPr>
          <w:rFonts w:ascii="Sylfaen" w:hAnsi="Sylfaen" w:cs="Sylfaen"/>
          <w:iCs/>
          <w:sz w:val="16"/>
          <w:szCs w:val="16"/>
          <w:lang w:val="ka-GE"/>
        </w:rPr>
        <w:t>თი და ნიგვზნარაში სანიაღვრე არხების, კალაპოტების წმენდა და ნაპირსამაგრი ნაგებობის მოწყობა-რეაბილიტაციის სამუშაოებს,</w:t>
      </w:r>
      <w:r w:rsidR="002F5D88">
        <w:rPr>
          <w:rFonts w:ascii="Sylfaen" w:hAnsi="Sylfaen" w:cs="Sylfaen"/>
          <w:iCs/>
          <w:sz w:val="16"/>
          <w:szCs w:val="16"/>
          <w:lang w:val="ka-GE"/>
        </w:rPr>
        <w:t xml:space="preserve"> ასევე </w:t>
      </w:r>
      <w:r w:rsidR="002F5D88" w:rsidRPr="00752C03">
        <w:rPr>
          <w:rFonts w:ascii="Sylfaen" w:hAnsi="Sylfaen" w:cs="Sylfaen"/>
          <w:iCs/>
          <w:sz w:val="16"/>
          <w:szCs w:val="16"/>
          <w:lang w:val="ka-GE"/>
        </w:rPr>
        <w:t>ამ პროგრამით გათვალისწინებულია წინა წლებში შესრუ</w:t>
      </w:r>
      <w:r w:rsidR="002F5D88">
        <w:rPr>
          <w:rFonts w:ascii="Sylfaen" w:hAnsi="Sylfaen" w:cs="Sylfaen"/>
          <w:iCs/>
          <w:sz w:val="16"/>
          <w:szCs w:val="16"/>
          <w:lang w:val="ka-GE"/>
        </w:rPr>
        <w:t xml:space="preserve">ლებული სამუშაოების ხელშეკრულების </w:t>
      </w:r>
      <w:r w:rsidR="002F5D88" w:rsidRPr="00752C03">
        <w:rPr>
          <w:rFonts w:ascii="Sylfaen" w:hAnsi="Sylfaen" w:cs="Sylfaen"/>
          <w:iCs/>
          <w:sz w:val="16"/>
          <w:szCs w:val="16"/>
          <w:lang w:val="ka-GE"/>
        </w:rPr>
        <w:t xml:space="preserve"> პირობებით</w:t>
      </w:r>
      <w:r w:rsidR="002F5D88">
        <w:rPr>
          <w:rFonts w:ascii="Sylfaen" w:hAnsi="Sylfaen" w:cs="Sylfaen"/>
          <w:iCs/>
          <w:sz w:val="16"/>
          <w:szCs w:val="16"/>
          <w:lang w:val="ka-GE"/>
        </w:rPr>
        <w:t xml:space="preserve"> </w:t>
      </w:r>
      <w:r w:rsidR="002F5D88" w:rsidRPr="00752C03">
        <w:rPr>
          <w:rFonts w:ascii="Sylfaen" w:hAnsi="Sylfaen" w:cs="Sylfaen"/>
          <w:iCs/>
          <w:sz w:val="16"/>
          <w:szCs w:val="16"/>
          <w:lang w:val="ka-GE"/>
        </w:rPr>
        <w:t>გათვალისწინ</w:t>
      </w:r>
      <w:r w:rsidR="002F5D88">
        <w:rPr>
          <w:rFonts w:ascii="Sylfaen" w:hAnsi="Sylfaen" w:cs="Sylfaen"/>
          <w:iCs/>
          <w:sz w:val="16"/>
          <w:szCs w:val="16"/>
          <w:lang w:val="ka-GE"/>
        </w:rPr>
        <w:t>ებული</w:t>
      </w:r>
      <w:r w:rsidR="002F5D88" w:rsidRPr="00752C03">
        <w:rPr>
          <w:rFonts w:ascii="Sylfaen" w:hAnsi="Sylfaen" w:cs="Sylfaen"/>
          <w:iCs/>
          <w:sz w:val="16"/>
          <w:szCs w:val="16"/>
          <w:lang w:val="ka-GE"/>
        </w:rPr>
        <w:t xml:space="preserve"> საგარანტიო თანხებ</w:t>
      </w:r>
      <w:r w:rsidR="002F5D88">
        <w:rPr>
          <w:rFonts w:ascii="Sylfaen" w:hAnsi="Sylfaen" w:cs="Sylfaen"/>
          <w:iCs/>
          <w:sz w:val="16"/>
          <w:szCs w:val="16"/>
          <w:lang w:val="ka-GE"/>
        </w:rPr>
        <w:t>ი</w:t>
      </w:r>
      <w:r w:rsidR="002F5D88" w:rsidRPr="00633C5B">
        <w:rPr>
          <w:rFonts w:ascii="Sylfaen" w:hAnsi="Sylfaen" w:cs="Sylfaen"/>
          <w:iCs/>
          <w:sz w:val="16"/>
          <w:szCs w:val="16"/>
          <w:lang w:val="ka-GE"/>
        </w:rPr>
        <w:t>.</w:t>
      </w:r>
    </w:p>
    <w:p w14:paraId="734F97D5" w14:textId="1D1A7669" w:rsidR="00386F5F" w:rsidRDefault="00386F5F" w:rsidP="002F5D88">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6927D09C"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w:t>
            </w:r>
            <w:r w:rsidR="00B102F3">
              <w:rPr>
                <w:rFonts w:ascii="Sylfaen" w:hAnsi="Sylfaen" w:cs="Calibri"/>
                <w:sz w:val="14"/>
                <w:szCs w:val="14"/>
                <w:lang w:val="ka-GE"/>
              </w:rPr>
              <w:t xml:space="preserve"> 49</w:t>
            </w:r>
            <w:r>
              <w:rPr>
                <w:rFonts w:ascii="Sylfaen" w:hAnsi="Sylfaen" w:cs="Calibri"/>
                <w:sz w:val="14"/>
                <w:szCs w:val="14"/>
                <w:lang w:val="ka-GE"/>
              </w:rPr>
              <w:t>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23F1F1F3" w14:textId="77777777" w:rsidTr="002B4C3C">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4D07E79"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D90B14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2EF1D3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A41524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FD37B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4F58D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E104FD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D441E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51BF251D" w14:textId="77777777" w:rsidTr="002B4C3C">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BAA6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4376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F824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4C4DD"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1368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62753"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F50C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5BA46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990.0</w:t>
            </w:r>
          </w:p>
        </w:tc>
      </w:tr>
      <w:tr w:rsidR="002B4C3C" w14:paraId="68B4DA06"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FA2A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EACD7"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990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34A7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BE66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217E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B5A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FCDCF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850.0</w:t>
            </w:r>
          </w:p>
        </w:tc>
      </w:tr>
      <w:tr w:rsidR="002B4C3C" w14:paraId="6E5130FB"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CF55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BF5CC"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177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4665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7BF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5CFE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670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DD13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r>
      <w:tr w:rsidR="002B4C3C" w14:paraId="4AB5EF14" w14:textId="77777777" w:rsidTr="002B4C3C">
        <w:trPr>
          <w:trHeight w:val="3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0F7E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265C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66F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2EC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19EB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1EB6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FC47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146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2F341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lastRenderedPageBreak/>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BE2447" w14:paraId="114AA129" w14:textId="77777777" w:rsidTr="00BE2447">
        <w:trPr>
          <w:trHeight w:val="66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16227CE" w14:textId="77777777" w:rsidR="00BE2447" w:rsidRDefault="00BE2447" w:rsidP="00BE2447">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D9DB179"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5AE4C2C"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ACF176"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B82A46"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F3A9EE4"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EE5409"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1ADADA"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BE2447" w14:paraId="391BA15A" w14:textId="77777777" w:rsidTr="00BE2447">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54BB4"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61FDF"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15BA5"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914.8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5942B"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706.0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B21D8C"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632.6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45B4C"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765.0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F71D7"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F0910" w14:textId="77777777" w:rsidR="00BE2447" w:rsidRDefault="00BE2447" w:rsidP="00BE2447">
            <w:pPr>
              <w:spacing w:after="0"/>
              <w:jc w:val="center"/>
              <w:rPr>
                <w:rFonts w:ascii="Arial CYR" w:hAnsi="Arial CYR" w:cs="Arial CYR"/>
                <w:b/>
                <w:bCs/>
                <w:sz w:val="14"/>
                <w:szCs w:val="14"/>
              </w:rPr>
            </w:pPr>
            <w:r>
              <w:rPr>
                <w:rFonts w:ascii="Arial CYR" w:hAnsi="Arial CYR" w:cs="Arial CYR"/>
                <w:b/>
                <w:bCs/>
                <w:sz w:val="14"/>
                <w:szCs w:val="14"/>
              </w:rPr>
              <w:t>837.0</w:t>
            </w:r>
          </w:p>
        </w:tc>
      </w:tr>
      <w:tr w:rsidR="00BE2447" w14:paraId="13787835" w14:textId="77777777" w:rsidTr="00BE2447">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9BAF4"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62ADC" w14:textId="77777777" w:rsidR="00BE2447" w:rsidRDefault="00BE2447" w:rsidP="00BE244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71C73"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292.1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B6282"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8F034C"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E4DEE"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07CB3"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3CC5AF"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510.0</w:t>
            </w:r>
          </w:p>
        </w:tc>
      </w:tr>
      <w:tr w:rsidR="00BE2447" w14:paraId="44D55A2F" w14:textId="77777777" w:rsidTr="00BE2447">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8547D"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DE61C" w14:textId="77777777" w:rsidR="00BE2447" w:rsidRDefault="00BE2447" w:rsidP="00BE244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1A62F"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442.4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151B6"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87788"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E49AA"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1CCD83"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4CA66"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0.0</w:t>
            </w:r>
          </w:p>
        </w:tc>
      </w:tr>
      <w:tr w:rsidR="00BE2447" w14:paraId="53EA2BE2" w14:textId="77777777" w:rsidTr="00BE2447">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1A094"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A3000" w14:textId="77777777" w:rsidR="00BE2447" w:rsidRDefault="00BE2447" w:rsidP="00BE244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0287E"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88.5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E6855"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5306A"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F1A70"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6314C"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E1F0E"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150.0</w:t>
            </w:r>
          </w:p>
        </w:tc>
      </w:tr>
      <w:tr w:rsidR="00BE2447" w14:paraId="68A7C395" w14:textId="77777777" w:rsidTr="00BE2447">
        <w:trPr>
          <w:trHeight w:val="39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26819"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06F9B" w14:textId="77777777" w:rsidR="00BE2447" w:rsidRDefault="00BE2447" w:rsidP="00BE244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6760F"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BF4BD"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58E7F3"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C747B2"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6393A"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9E3D71"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165.0</w:t>
            </w:r>
          </w:p>
        </w:tc>
      </w:tr>
      <w:tr w:rsidR="00BE2447" w14:paraId="02EF3334" w14:textId="77777777" w:rsidTr="00BE2447">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7196D"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72C76" w14:textId="77777777" w:rsidR="00BE2447" w:rsidRDefault="00BE2447" w:rsidP="00BE2447">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177BF"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B9BCD"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4D0E8"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1F080F"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84EEA3"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385C1" w14:textId="77777777" w:rsidR="00BE2447" w:rsidRDefault="00BE2447" w:rsidP="00BE2447">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BE2447">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2663A1DD"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წარმატებული </w:t>
      </w:r>
      <w:r w:rsidR="00F27166">
        <w:rPr>
          <w:rFonts w:ascii="Sylfaen" w:hAnsi="Sylfaen" w:cs="Sylfaen"/>
          <w:iCs/>
          <w:sz w:val="16"/>
          <w:szCs w:val="16"/>
          <w:lang w:val="ka-GE"/>
        </w:rPr>
        <w:t>სტუდენტები</w:t>
      </w:r>
      <w:r>
        <w:rPr>
          <w:rFonts w:ascii="Sylfaen" w:hAnsi="Sylfaen" w:cs="Sylfaen"/>
          <w:iCs/>
          <w:sz w:val="16"/>
          <w:szCs w:val="16"/>
          <w:lang w:val="ka-GE"/>
        </w:rPr>
        <w:t xml:space="preserve">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659C7CB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217B44E3"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 xml:space="preserve">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sidRPr="0085503B">
        <w:rPr>
          <w:rFonts w:ascii="Sylfaen" w:hAnsi="Sylfaen" w:cs="Sylfaen"/>
          <w:sz w:val="18"/>
          <w:szCs w:val="18"/>
          <w:lang w:val="ka-GE"/>
        </w:rPr>
        <w:lastRenderedPageBreak/>
        <w:t>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08"/>
        <w:gridCol w:w="4114"/>
        <w:gridCol w:w="818"/>
        <w:gridCol w:w="818"/>
        <w:gridCol w:w="991"/>
        <w:gridCol w:w="1102"/>
        <w:gridCol w:w="1102"/>
        <w:gridCol w:w="1102"/>
      </w:tblGrid>
      <w:tr w:rsidR="00F27166" w14:paraId="3AF1E1D3" w14:textId="77777777" w:rsidTr="00F27166">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E0A9D48" w14:textId="77777777" w:rsidR="00F27166" w:rsidRDefault="00F27166" w:rsidP="00F27166">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8409B6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19602B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F26FC8"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B734EE"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767BC8"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778205"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3C3D5E7"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27166" w14:paraId="0BCB813D" w14:textId="77777777" w:rsidTr="00F2716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12C7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503F7"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5F013"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7DE78"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E8C11"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1334.7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04649"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53DC1"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EE9C7"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1499.0</w:t>
            </w:r>
          </w:p>
        </w:tc>
      </w:tr>
      <w:tr w:rsidR="00F27166" w14:paraId="4CC77E16" w14:textId="77777777" w:rsidTr="00F2716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9C41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3C83E"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5ED5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EA4A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E8AA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A248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80C4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B292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409.0</w:t>
            </w:r>
          </w:p>
        </w:tc>
      </w:tr>
      <w:tr w:rsidR="00F27166" w14:paraId="41388AD2" w14:textId="77777777" w:rsidTr="00F27166">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CEA8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F3E3F"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3EFF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9EB5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653D5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E43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B5D6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2BC53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253.0</w:t>
            </w:r>
          </w:p>
        </w:tc>
      </w:tr>
      <w:tr w:rsidR="00F27166" w14:paraId="6B9B85B8"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2769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C9562"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BCD9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AA61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91CB5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1C6E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A87C0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AA4EB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142.0</w:t>
            </w:r>
          </w:p>
        </w:tc>
      </w:tr>
      <w:tr w:rsidR="00F27166" w14:paraId="5B04128A"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5D49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A4CC0"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F20B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5EFF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352B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7E4C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FB08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23306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r>
      <w:tr w:rsidR="00F27166" w14:paraId="6AAA5ACC" w14:textId="77777777" w:rsidTr="00F2716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82A6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F64F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156B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93F9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86C6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C467C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CD9FB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4533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14.0</w:t>
            </w:r>
          </w:p>
        </w:tc>
      </w:tr>
      <w:tr w:rsidR="00F27166" w14:paraId="32A1E306" w14:textId="77777777" w:rsidTr="00F2716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A25D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9975F"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0E63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B8EA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BDCD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693.1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3942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7353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08C4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874.0</w:t>
            </w:r>
          </w:p>
        </w:tc>
      </w:tr>
      <w:tr w:rsidR="00F27166" w14:paraId="1E022D7A" w14:textId="77777777" w:rsidTr="00F2716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F1A4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EBE27"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19A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BE8D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02F1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B349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C47E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EA58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136.0</w:t>
            </w:r>
          </w:p>
        </w:tc>
      </w:tr>
      <w:tr w:rsidR="00F27166" w14:paraId="5F013774" w14:textId="77777777" w:rsidTr="00F2716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7629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DCFFC"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0D8E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EE8E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619692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7E35CA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8662CB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2CF1FB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68.0</w:t>
            </w:r>
          </w:p>
        </w:tc>
      </w:tr>
      <w:tr w:rsidR="00F27166" w14:paraId="5C7EF4DE" w14:textId="77777777" w:rsidTr="00F27166">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933E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9492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889B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88AB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4DBE9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6286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981CE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99B9F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68.0</w:t>
            </w:r>
          </w:p>
        </w:tc>
      </w:tr>
      <w:tr w:rsidR="00F27166" w14:paraId="06A7853B"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4C9D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FBA69"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F134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463E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9D3E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336B9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2259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58E71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250.0</w:t>
            </w:r>
          </w:p>
        </w:tc>
      </w:tr>
      <w:tr w:rsidR="00F27166" w14:paraId="0EA69D45" w14:textId="77777777" w:rsidTr="00F2716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ECA6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6A994"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4716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F3FB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BBA9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A17F9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92DD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10E8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90.0</w:t>
            </w:r>
          </w:p>
        </w:tc>
      </w:tr>
      <w:tr w:rsidR="00F27166" w14:paraId="2DAEDA81"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C263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24CF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F82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937C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EAB0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5346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27C74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4DEA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108.0</w:t>
            </w:r>
          </w:p>
        </w:tc>
      </w:tr>
      <w:tr w:rsidR="00F27166" w14:paraId="400FE34A" w14:textId="77777777" w:rsidTr="00F2716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149E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DD260"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C9F7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D817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DCED7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8F382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6A6AB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DB97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70.0</w:t>
            </w:r>
          </w:p>
        </w:tc>
      </w:tr>
      <w:tr w:rsidR="00F27166" w14:paraId="2F38F404"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F736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B61B4"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0191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EA9D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6A94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599CA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C918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8E65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220.0</w:t>
            </w:r>
          </w:p>
        </w:tc>
      </w:tr>
      <w:tr w:rsidR="00F27166" w14:paraId="3B462CDF"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60C9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D5C6A"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F0F6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E7B1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4323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819B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6E526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5AF3C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120.0</w:t>
            </w:r>
          </w:p>
        </w:tc>
      </w:tr>
      <w:tr w:rsidR="00F27166" w14:paraId="7C41CA57"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4473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D11E1"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392B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1711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C790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C4DD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44AA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12FC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96.0</w:t>
            </w:r>
          </w:p>
        </w:tc>
      </w:tr>
      <w:tr w:rsidR="00F27166" w14:paraId="1DDA2C43"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C538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D5FD9"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2E0B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30DD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56D0A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EEDC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3FE9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A11C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76.0</w:t>
            </w:r>
          </w:p>
        </w:tc>
      </w:tr>
      <w:tr w:rsidR="00F27166" w14:paraId="523B5FA7"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0B5C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A1F95"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A68E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639B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1AB6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95A8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F3755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870C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F27166">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55ED4F49"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 xml:space="preserve">სასპორტო სკოლის კომპლექსი აერთიანებს </w:t>
      </w:r>
      <w:r w:rsidR="00C8202C">
        <w:rPr>
          <w:rFonts w:ascii="Sylfaen" w:hAnsi="Sylfaen" w:cs="Sylfaen"/>
          <w:iCs/>
          <w:sz w:val="16"/>
          <w:szCs w:val="16"/>
          <w:lang w:val="ka-GE"/>
        </w:rPr>
        <w:t>3</w:t>
      </w:r>
      <w:r w:rsidRPr="002879E2">
        <w:rPr>
          <w:rFonts w:ascii="Sylfaen" w:hAnsi="Sylfaen" w:cs="Sylfaen"/>
          <w:iCs/>
          <w:sz w:val="16"/>
          <w:szCs w:val="16"/>
          <w:lang w:val="ka-GE"/>
        </w:rPr>
        <w:t xml:space="preserve">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580"/>
        <w:gridCol w:w="1580"/>
        <w:gridCol w:w="158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658"/>
        <w:gridCol w:w="1444"/>
        <w:gridCol w:w="1487"/>
        <w:gridCol w:w="1383"/>
        <w:gridCol w:w="1630"/>
        <w:gridCol w:w="1630"/>
        <w:gridCol w:w="1630"/>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 xml:space="preserve">ონის მუნიციპალიტეტის მერიის განათლების, კულტურის, სპორტის, ახალგაზრდობის საქმეთა, ბავშვთა უფლებების </w:t>
      </w:r>
      <w:r w:rsidRPr="0051589F">
        <w:rPr>
          <w:rFonts w:ascii="Sylfaen" w:hAnsi="Sylfaen"/>
          <w:b/>
          <w:bCs/>
          <w:sz w:val="16"/>
          <w:szCs w:val="16"/>
          <w:lang w:val="ka-GE"/>
        </w:rPr>
        <w:lastRenderedPageBreak/>
        <w:t>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20"/>
        <w:gridCol w:w="7366"/>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251C17F1" w:rsidR="00F676F3" w:rsidRPr="00A47744" w:rsidRDefault="006D0628" w:rsidP="00F676F3">
            <w:pPr>
              <w:spacing w:after="40"/>
              <w:rPr>
                <w:rFonts w:ascii="Sylfaen" w:hAnsi="Sylfaen" w:cs="Calibri"/>
                <w:color w:val="FF0000"/>
                <w:sz w:val="16"/>
                <w:szCs w:val="16"/>
              </w:rPr>
            </w:pPr>
            <w:r>
              <w:rPr>
                <w:rFonts w:ascii="Sylfaen" w:hAnsi="Sylfaen" w:cs="Calibri"/>
                <w:sz w:val="16"/>
                <w:szCs w:val="16"/>
                <w:lang w:val="ka-GE"/>
              </w:rPr>
              <w:t>5</w:t>
            </w:r>
            <w:r w:rsidR="00F676F3"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470"/>
        <w:gridCol w:w="1470"/>
        <w:gridCol w:w="147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0A42FBA"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C4C67">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C8D8BC9"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0C7F3B">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0C7F3B">
        <w:rPr>
          <w:rFonts w:ascii="Sylfaen" w:hAnsi="Sylfaen" w:cs="Sylfaen"/>
          <w:iCs/>
          <w:sz w:val="16"/>
          <w:szCs w:val="16"/>
          <w:lang w:val="ka-GE"/>
        </w:rPr>
        <w:t xml:space="preserve"> </w:t>
      </w:r>
      <w:r w:rsidR="000C7F3B">
        <w:rPr>
          <w:rFonts w:ascii="Sylfaen" w:hAnsi="Sylfaen" w:cs="Sylfaen"/>
          <w:iCs/>
          <w:sz w:val="16"/>
          <w:szCs w:val="16"/>
        </w:rPr>
        <w:t>180</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0C7F3B">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sidR="000C7F3B">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lastRenderedPageBreak/>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470"/>
        <w:gridCol w:w="1470"/>
        <w:gridCol w:w="147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0A2545EA" w:rsidR="00F676F3" w:rsidRPr="00836F30" w:rsidRDefault="00F676F3" w:rsidP="000C7F3B">
            <w:pPr>
              <w:spacing w:after="40"/>
              <w:rPr>
                <w:rFonts w:ascii="Sylfaen" w:hAnsi="Sylfaen" w:cs="Calibri"/>
                <w:color w:val="000000"/>
                <w:sz w:val="14"/>
                <w:szCs w:val="14"/>
              </w:rPr>
            </w:pPr>
            <w:r>
              <w:rPr>
                <w:rFonts w:ascii="Sylfaen" w:hAnsi="Sylfaen" w:cs="Calibri"/>
                <w:color w:val="000000"/>
                <w:sz w:val="14"/>
                <w:szCs w:val="14"/>
              </w:rPr>
              <w:t>ბავშვების</w:t>
            </w:r>
            <w:r w:rsidR="000C7F3B">
              <w:rPr>
                <w:rFonts w:ascii="Sylfaen" w:hAnsi="Sylfaen" w:cs="Calibri"/>
                <w:color w:val="000000"/>
                <w:sz w:val="14"/>
                <w:szCs w:val="14"/>
              </w:rPr>
              <w:t xml:space="preserve"> </w:t>
            </w:r>
            <w:r>
              <w:rPr>
                <w:rFonts w:ascii="Sylfaen" w:hAnsi="Sylfaen" w:cs="Calibri"/>
                <w:color w:val="000000"/>
                <w:sz w:val="14"/>
                <w:szCs w:val="14"/>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4144C624"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w:t>
            </w:r>
            <w:r w:rsidR="000C7F3B">
              <w:rPr>
                <w:rFonts w:ascii="Sylfaen" w:hAnsi="Sylfaen" w:cs="Calibri"/>
                <w:color w:val="000000"/>
                <w:sz w:val="14"/>
                <w:szCs w:val="14"/>
                <w:lang w:val="ka-GE"/>
              </w:rPr>
              <w:t>80</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1E2F083" w:rsidR="00F676F3" w:rsidRPr="00836F30" w:rsidRDefault="00EB568A" w:rsidP="00F676F3">
            <w:pPr>
              <w:spacing w:after="40"/>
              <w:jc w:val="center"/>
              <w:rPr>
                <w:rFonts w:ascii="Sylfaen" w:hAnsi="Sylfaen" w:cs="Calibri"/>
                <w:color w:val="000000"/>
                <w:sz w:val="14"/>
                <w:szCs w:val="14"/>
              </w:rPr>
            </w:pPr>
            <w:r>
              <w:rPr>
                <w:rFonts w:ascii="Sylfaen" w:hAnsi="Sylfaen" w:cs="Calibri"/>
                <w:sz w:val="14"/>
                <w:szCs w:val="14"/>
              </w:rPr>
              <w:t xml:space="preserve"> 18</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377"/>
        <w:gridCol w:w="1377"/>
        <w:gridCol w:w="137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F676F3" w:rsidRPr="0048562B" w:rsidRDefault="0048562B"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5F04EEE0"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ძიებების</w:t>
      </w:r>
      <w:r w:rsidR="006D0628">
        <w:rPr>
          <w:rFonts w:ascii="Sylfaen" w:hAnsi="Sylfaen" w:cs="Sylfaen"/>
          <w:iCs/>
          <w:sz w:val="16"/>
          <w:szCs w:val="16"/>
          <w:lang w:val="ka-GE"/>
        </w:rPr>
        <w:t>:</w:t>
      </w:r>
      <w:r w:rsidR="00C976F1">
        <w:rPr>
          <w:rFonts w:ascii="Sylfaen" w:hAnsi="Sylfaen" w:cs="Sylfaen"/>
          <w:iCs/>
          <w:sz w:val="16"/>
          <w:szCs w:val="16"/>
          <w:lang w:val="ka-GE"/>
        </w:rPr>
        <w:t xml:space="preserve">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470"/>
        <w:gridCol w:w="1470"/>
        <w:gridCol w:w="147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08330EF1" w:rsidR="00F676F3" w:rsidRPr="00836F30" w:rsidRDefault="006D0628" w:rsidP="00F676F3">
            <w:pPr>
              <w:spacing w:after="40"/>
              <w:jc w:val="center"/>
              <w:rPr>
                <w:rFonts w:ascii="Calibri" w:hAnsi="Calibri" w:cs="Calibri"/>
                <w:color w:val="000000"/>
                <w:sz w:val="14"/>
                <w:szCs w:val="14"/>
              </w:rPr>
            </w:pPr>
            <w:r>
              <w:rPr>
                <w:rFonts w:ascii="Sylfaen" w:hAnsi="Sylfaen" w:cs="Calibri"/>
                <w:color w:val="000000"/>
                <w:sz w:val="14"/>
                <w:szCs w:val="14"/>
              </w:rPr>
              <w:t>5</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0BA1539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002B4C3C">
        <w:rPr>
          <w:rFonts w:ascii="Sylfaen" w:hAnsi="Sylfaen" w:cs="Sylfaen"/>
          <w:iCs/>
          <w:sz w:val="16"/>
          <w:szCs w:val="16"/>
          <w:lang w:val="ka-GE"/>
        </w:rPr>
        <w:t xml:space="preserve"> და სოფელ ლაჩთაში ეკლესიის ეზოს კეთილმოწყობა.</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0417E475"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5009AB9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676"/>
        <w:gridCol w:w="7110"/>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470"/>
        <w:gridCol w:w="1470"/>
        <w:gridCol w:w="147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3DCAAFA2" w:rsidR="00F676F3" w:rsidRPr="002879E2" w:rsidRDefault="001C1FE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r w:rsidR="00F676F3">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10880" w:type="dxa"/>
        <w:tblCellMar>
          <w:left w:w="0" w:type="dxa"/>
          <w:right w:w="0" w:type="dxa"/>
        </w:tblCellMar>
        <w:tblLook w:val="04A0" w:firstRow="1" w:lastRow="0" w:firstColumn="1" w:lastColumn="0" w:noHBand="0" w:noVBand="1"/>
      </w:tblPr>
      <w:tblGrid>
        <w:gridCol w:w="920"/>
        <w:gridCol w:w="4565"/>
        <w:gridCol w:w="815"/>
        <w:gridCol w:w="900"/>
        <w:gridCol w:w="920"/>
        <w:gridCol w:w="920"/>
        <w:gridCol w:w="920"/>
        <w:gridCol w:w="920"/>
      </w:tblGrid>
      <w:tr w:rsidR="002B4C3C" w14:paraId="1BBD5511" w14:textId="77777777" w:rsidTr="00BE2447">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40A5C8C"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565"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C8D131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15"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B21537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8B9914"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7C6B8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3717E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9BDEC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BED35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37E6561C" w14:textId="77777777" w:rsidTr="00BE2447">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53F1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06 00 </w:t>
            </w:r>
          </w:p>
        </w:tc>
        <w:tc>
          <w:tcPr>
            <w:tcW w:w="456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183D6"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B6A9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312.4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5892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343.2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CB80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465.8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BAF5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413.0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37B0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453.0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4434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486.5</w:t>
            </w:r>
          </w:p>
        </w:tc>
      </w:tr>
      <w:tr w:rsidR="002B4C3C" w14:paraId="29B18D4A" w14:textId="77777777" w:rsidTr="00BE2447">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23D0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06 01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CDD23" w14:textId="77777777" w:rsidR="002B4C3C" w:rsidRDefault="002B4C3C" w:rsidP="002B4C3C">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C512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39.4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1D29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8655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376F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7D7D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F50F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r>
      <w:tr w:rsidR="002B4C3C" w14:paraId="08925FDB" w14:textId="77777777" w:rsidTr="00BE2447">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6120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F18C0" w14:textId="77777777" w:rsidR="002B4C3C" w:rsidRDefault="002B4C3C" w:rsidP="002B4C3C">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52EA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C94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302.7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C00A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116F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343.0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BB8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378.0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8E41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406.5</w:t>
            </w:r>
          </w:p>
        </w:tc>
      </w:tr>
      <w:tr w:rsidR="002B4C3C" w14:paraId="10492801" w14:textId="77777777" w:rsidTr="00BE2447">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41BD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06 02 01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BF0CC" w14:textId="77777777" w:rsidR="002B4C3C" w:rsidRDefault="002B4C3C" w:rsidP="002B4C3C">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1B43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89.5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BE12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84A1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00AE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048D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074E0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157.0</w:t>
            </w:r>
          </w:p>
        </w:tc>
      </w:tr>
      <w:tr w:rsidR="002B4C3C" w14:paraId="37584EFD" w14:textId="77777777" w:rsidTr="00BE2447">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0707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lastRenderedPageBreak/>
              <w:t xml:space="preserve"> 06 02 02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6D90F" w14:textId="77777777" w:rsidR="002B4C3C" w:rsidRDefault="002B4C3C" w:rsidP="002B4C3C">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1FE8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F227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B09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EAF0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E2E2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E9E3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35.0</w:t>
            </w:r>
          </w:p>
        </w:tc>
      </w:tr>
      <w:tr w:rsidR="002B4C3C" w14:paraId="3AF03F3C" w14:textId="77777777" w:rsidTr="00BE2447">
        <w:trPr>
          <w:trHeight w:val="49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B23C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06 02 03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8DB17" w14:textId="77777777" w:rsidR="002B4C3C" w:rsidRDefault="002B4C3C" w:rsidP="002B4C3C">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9F1F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4B78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14FE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2D1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120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100DD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110.0</w:t>
            </w:r>
          </w:p>
        </w:tc>
      </w:tr>
      <w:tr w:rsidR="002B4C3C" w14:paraId="140EE640" w14:textId="77777777" w:rsidTr="00BE2447">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6AEE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06 02 04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F8531" w14:textId="77777777" w:rsidR="002B4C3C" w:rsidRDefault="002B4C3C" w:rsidP="002B4C3C">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57D0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A08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D62DE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C498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E23A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B76F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r>
      <w:tr w:rsidR="002B4C3C" w14:paraId="468A9D79" w14:textId="77777777" w:rsidTr="00BE2447">
        <w:trPr>
          <w:trHeight w:val="46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3F1E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06 02 05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3FDCB" w14:textId="77777777" w:rsidR="002B4C3C" w:rsidRDefault="002B4C3C" w:rsidP="002B4C3C">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C042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90B5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5C0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801C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C8864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550D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r>
      <w:tr w:rsidR="002B4C3C" w14:paraId="69C046AE" w14:textId="77777777" w:rsidTr="00BE2447">
        <w:trPr>
          <w:trHeight w:val="6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7F73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06 02 06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48F3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60ED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3FEE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607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BC7A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D7CE1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A93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w:t>
            </w:r>
          </w:p>
        </w:tc>
      </w:tr>
      <w:tr w:rsidR="002B4C3C" w14:paraId="783D44FA" w14:textId="77777777" w:rsidTr="00BE2447">
        <w:trPr>
          <w:trHeight w:val="81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47D2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02 06 07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1B88C" w14:textId="77777777" w:rsidR="002B4C3C" w:rsidRDefault="002B4C3C" w:rsidP="002B4C3C">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1D75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EB71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3A84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B965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36C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D50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w:t>
            </w:r>
          </w:p>
        </w:tc>
      </w:tr>
      <w:tr w:rsidR="002B4C3C" w14:paraId="36D2BE44" w14:textId="77777777" w:rsidTr="00BE2447">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C313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02 06 08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9EC44" w14:textId="77777777" w:rsidR="002B4C3C" w:rsidRDefault="002B4C3C" w:rsidP="002B4C3C">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9D7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3975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14CA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591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CEE7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51FD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r>
      <w:tr w:rsidR="002B4C3C" w14:paraId="7C053EC9" w14:textId="77777777" w:rsidTr="00BE2447">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9FDA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02 06 09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516C2" w14:textId="77777777" w:rsidR="002B4C3C" w:rsidRDefault="002B4C3C" w:rsidP="002B4C3C">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6EC8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E33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FBC3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37D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96E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0353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r w:rsidR="002B4C3C" w14:paraId="07F40FED" w14:textId="77777777" w:rsidTr="00BE2447">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6A8B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02 06 10 </w:t>
            </w:r>
          </w:p>
        </w:tc>
        <w:tc>
          <w:tcPr>
            <w:tcW w:w="45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46773" w14:textId="77777777" w:rsidR="002B4C3C" w:rsidRDefault="002B4C3C" w:rsidP="002B4C3C">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18C4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06A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81B5D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B0E5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11F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8D4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r>
    </w:tbl>
    <w:p w14:paraId="37DA883E" w14:textId="15B69312" w:rsidR="00C2623C" w:rsidRDefault="00C2623C" w:rsidP="002B4C3C"/>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CD62A9">
        <w:trPr>
          <w:trHeight w:val="6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40"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555"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595" w:type="dxa"/>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620" w:type="dxa"/>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CD62A9">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CD62A9">
        <w:trPr>
          <w:trHeight w:val="350"/>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080"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70"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40"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CD62A9">
        <w:trPr>
          <w:trHeight w:val="413"/>
        </w:trPr>
        <w:tc>
          <w:tcPr>
            <w:tcW w:w="287" w:type="dxa"/>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080"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70"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40"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w:t>
            </w:r>
            <w:bookmarkStart w:id="7" w:name="_GoBack"/>
            <w:bookmarkEnd w:id="7"/>
            <w:r>
              <w:rPr>
                <w:rFonts w:ascii="Sylfaen" w:hAnsi="Sylfaen" w:cs="Calibri"/>
                <w:sz w:val="14"/>
                <w:szCs w:val="14"/>
              </w:rPr>
              <w:t>ნებლისა</w:t>
            </w:r>
          </w:p>
        </w:tc>
      </w:tr>
      <w:tr w:rsidR="005F05FC" w:rsidRPr="00836F30" w14:paraId="47E1F718" w14:textId="77777777" w:rsidTr="00CD62A9">
        <w:trPr>
          <w:trHeight w:val="395"/>
        </w:trPr>
        <w:tc>
          <w:tcPr>
            <w:tcW w:w="287" w:type="dxa"/>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080"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70"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40"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lastRenderedPageBreak/>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BE2447">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BE2447">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48"/>
        <w:gridCol w:w="4830"/>
        <w:gridCol w:w="720"/>
        <w:gridCol w:w="720"/>
        <w:gridCol w:w="876"/>
        <w:gridCol w:w="987"/>
        <w:gridCol w:w="987"/>
        <w:gridCol w:w="987"/>
      </w:tblGrid>
      <w:tr w:rsidR="00F27166" w14:paraId="119789A2" w14:textId="77777777" w:rsidTr="00F27166">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DCFB5A5" w14:textId="77777777" w:rsidR="00F27166" w:rsidRDefault="00F27166" w:rsidP="00F27166">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4782DE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1857173"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5E18BA"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FE76A25"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BDFC75C"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2EFFDEC"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ED16FC"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27166" w14:paraId="596CAF58" w14:textId="77777777" w:rsidTr="00F27166">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7B54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29C8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B5C7A"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79D12"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192D5"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3612.3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AC04F"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062C1"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94799"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4635.3</w:t>
            </w:r>
          </w:p>
        </w:tc>
      </w:tr>
      <w:tr w:rsidR="00F27166" w14:paraId="7666ACCE" w14:textId="77777777" w:rsidTr="00F27166">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F98F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CE977"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565F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6094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FB4D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3574.5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AD06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A40A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F582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4373.2</w:t>
            </w:r>
          </w:p>
        </w:tc>
      </w:tr>
      <w:tr w:rsidR="00F27166" w14:paraId="6E7F6AB1"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061C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414BE"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C83C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76EF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7AF4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BF23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7E88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0829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1199.1</w:t>
            </w:r>
          </w:p>
        </w:tc>
      </w:tr>
      <w:tr w:rsidR="00F27166" w14:paraId="776D1171"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D083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09AAB"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A5B8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70A5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558F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2EAF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BE2EB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3533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3025.5</w:t>
            </w:r>
          </w:p>
        </w:tc>
      </w:tr>
      <w:tr w:rsidR="00F27166" w14:paraId="4DA00468"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3046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DA47C"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C0F8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D5A4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D4FA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4944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A2C7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48603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148.6</w:t>
            </w:r>
          </w:p>
        </w:tc>
      </w:tr>
      <w:tr w:rsidR="00F27166" w14:paraId="4C699FF9"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5EF3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7A863"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3C4C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0752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A82B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4F5B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2CA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A7D6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262.1</w:t>
            </w:r>
          </w:p>
        </w:tc>
      </w:tr>
      <w:tr w:rsidR="00F27166" w14:paraId="1E68AAE8"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AFF3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D4F60"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AD56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A1E8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82AEF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DEB0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AD599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2894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180.0</w:t>
            </w:r>
          </w:p>
        </w:tc>
      </w:tr>
      <w:tr w:rsidR="00F27166" w14:paraId="3CC7E55A" w14:textId="77777777" w:rsidTr="00F27166">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1386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DDB7B"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9AE2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B48B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2767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6A99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4C5D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76CDF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76.6</w:t>
            </w:r>
          </w:p>
        </w:tc>
      </w:tr>
      <w:tr w:rsidR="00F27166" w14:paraId="50C9679E" w14:textId="77777777" w:rsidTr="00F27166">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6941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D4EB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19A1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08B5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0E6A8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9F31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0AE9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60DB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F27166">
      <w:pPr>
        <w:spacing w:after="0"/>
        <w:jc w:val="both"/>
        <w:rPr>
          <w:rFonts w:ascii="Sylfaen" w:hAnsi="Sylfaen"/>
          <w:noProof/>
          <w:lang w:val="ka-GE"/>
        </w:rPr>
      </w:pPr>
    </w:p>
    <w:sectPr w:rsidR="00F106BB" w:rsidSect="00F27166">
      <w:pgSz w:w="12240" w:h="15840"/>
      <w:pgMar w:top="45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C7F3B"/>
    <w:rsid w:val="000D182A"/>
    <w:rsid w:val="000D7A80"/>
    <w:rsid w:val="000E17C6"/>
    <w:rsid w:val="000E42BD"/>
    <w:rsid w:val="000E5166"/>
    <w:rsid w:val="000E5DC1"/>
    <w:rsid w:val="00103024"/>
    <w:rsid w:val="00103F9A"/>
    <w:rsid w:val="0015005D"/>
    <w:rsid w:val="00156934"/>
    <w:rsid w:val="0019023B"/>
    <w:rsid w:val="001B1220"/>
    <w:rsid w:val="001C1FE3"/>
    <w:rsid w:val="001C4C67"/>
    <w:rsid w:val="001D14CE"/>
    <w:rsid w:val="001D6BC4"/>
    <w:rsid w:val="001E0B85"/>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76C0F"/>
    <w:rsid w:val="00281745"/>
    <w:rsid w:val="002A7702"/>
    <w:rsid w:val="002B1AA9"/>
    <w:rsid w:val="002B3028"/>
    <w:rsid w:val="002B4C3C"/>
    <w:rsid w:val="002D5D87"/>
    <w:rsid w:val="002E4BDA"/>
    <w:rsid w:val="002F341B"/>
    <w:rsid w:val="002F5D88"/>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641BE"/>
    <w:rsid w:val="0048562B"/>
    <w:rsid w:val="004866CA"/>
    <w:rsid w:val="0049269F"/>
    <w:rsid w:val="004A4489"/>
    <w:rsid w:val="004B17C7"/>
    <w:rsid w:val="004C6957"/>
    <w:rsid w:val="004C7B32"/>
    <w:rsid w:val="004F7129"/>
    <w:rsid w:val="00500C5C"/>
    <w:rsid w:val="00510CFF"/>
    <w:rsid w:val="00513FBD"/>
    <w:rsid w:val="00526D20"/>
    <w:rsid w:val="0055289F"/>
    <w:rsid w:val="00555A0F"/>
    <w:rsid w:val="00561E96"/>
    <w:rsid w:val="0056257F"/>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3297"/>
    <w:rsid w:val="00655A5F"/>
    <w:rsid w:val="00657280"/>
    <w:rsid w:val="00661558"/>
    <w:rsid w:val="006630FE"/>
    <w:rsid w:val="00672B27"/>
    <w:rsid w:val="00682B0A"/>
    <w:rsid w:val="00687C18"/>
    <w:rsid w:val="0069318C"/>
    <w:rsid w:val="006A13C3"/>
    <w:rsid w:val="006A3C61"/>
    <w:rsid w:val="006B53F1"/>
    <w:rsid w:val="006B6347"/>
    <w:rsid w:val="006D0628"/>
    <w:rsid w:val="006D3A69"/>
    <w:rsid w:val="006D722C"/>
    <w:rsid w:val="006F071B"/>
    <w:rsid w:val="007003ED"/>
    <w:rsid w:val="007017C0"/>
    <w:rsid w:val="007063B6"/>
    <w:rsid w:val="0073260B"/>
    <w:rsid w:val="00734034"/>
    <w:rsid w:val="00746D0A"/>
    <w:rsid w:val="00751D2F"/>
    <w:rsid w:val="00754298"/>
    <w:rsid w:val="00756E41"/>
    <w:rsid w:val="007629B1"/>
    <w:rsid w:val="00766032"/>
    <w:rsid w:val="0078098B"/>
    <w:rsid w:val="00780B08"/>
    <w:rsid w:val="00796FAC"/>
    <w:rsid w:val="007A04FD"/>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6E5"/>
    <w:rsid w:val="00994976"/>
    <w:rsid w:val="009A163C"/>
    <w:rsid w:val="009B5751"/>
    <w:rsid w:val="009E2515"/>
    <w:rsid w:val="009E4517"/>
    <w:rsid w:val="009F4265"/>
    <w:rsid w:val="00A02768"/>
    <w:rsid w:val="00A02B44"/>
    <w:rsid w:val="00A102CC"/>
    <w:rsid w:val="00A226F5"/>
    <w:rsid w:val="00A244B3"/>
    <w:rsid w:val="00A277DA"/>
    <w:rsid w:val="00A3031D"/>
    <w:rsid w:val="00A35195"/>
    <w:rsid w:val="00A3592F"/>
    <w:rsid w:val="00A37A4F"/>
    <w:rsid w:val="00A52ECB"/>
    <w:rsid w:val="00A54756"/>
    <w:rsid w:val="00A67625"/>
    <w:rsid w:val="00A7198B"/>
    <w:rsid w:val="00A81169"/>
    <w:rsid w:val="00A83325"/>
    <w:rsid w:val="00AC1B5F"/>
    <w:rsid w:val="00AC33F4"/>
    <w:rsid w:val="00AF2142"/>
    <w:rsid w:val="00B102F3"/>
    <w:rsid w:val="00B1270E"/>
    <w:rsid w:val="00B152F2"/>
    <w:rsid w:val="00B20E01"/>
    <w:rsid w:val="00B35A73"/>
    <w:rsid w:val="00B37D33"/>
    <w:rsid w:val="00B96CD0"/>
    <w:rsid w:val="00BA244C"/>
    <w:rsid w:val="00BC547B"/>
    <w:rsid w:val="00BE2447"/>
    <w:rsid w:val="00BE4EB9"/>
    <w:rsid w:val="00BF3421"/>
    <w:rsid w:val="00C16485"/>
    <w:rsid w:val="00C20325"/>
    <w:rsid w:val="00C224C8"/>
    <w:rsid w:val="00C2623C"/>
    <w:rsid w:val="00C3565B"/>
    <w:rsid w:val="00C52D11"/>
    <w:rsid w:val="00C5625B"/>
    <w:rsid w:val="00C639A8"/>
    <w:rsid w:val="00C717D3"/>
    <w:rsid w:val="00C75ACA"/>
    <w:rsid w:val="00C8202C"/>
    <w:rsid w:val="00C85FF9"/>
    <w:rsid w:val="00C963B3"/>
    <w:rsid w:val="00C976F1"/>
    <w:rsid w:val="00CB52C1"/>
    <w:rsid w:val="00CB5C07"/>
    <w:rsid w:val="00CC30A1"/>
    <w:rsid w:val="00CC7D82"/>
    <w:rsid w:val="00CD3573"/>
    <w:rsid w:val="00CD3CCE"/>
    <w:rsid w:val="00CD62A9"/>
    <w:rsid w:val="00CE0D3B"/>
    <w:rsid w:val="00CE2EBF"/>
    <w:rsid w:val="00CE7CA3"/>
    <w:rsid w:val="00CF0BA1"/>
    <w:rsid w:val="00CF0BE2"/>
    <w:rsid w:val="00D04231"/>
    <w:rsid w:val="00D329F5"/>
    <w:rsid w:val="00D36C3B"/>
    <w:rsid w:val="00D5049C"/>
    <w:rsid w:val="00D63A17"/>
    <w:rsid w:val="00D65A46"/>
    <w:rsid w:val="00D72ABD"/>
    <w:rsid w:val="00D866C5"/>
    <w:rsid w:val="00D9680E"/>
    <w:rsid w:val="00DA06D8"/>
    <w:rsid w:val="00DA106E"/>
    <w:rsid w:val="00DA7597"/>
    <w:rsid w:val="00DC024D"/>
    <w:rsid w:val="00DD2C35"/>
    <w:rsid w:val="00DD76B1"/>
    <w:rsid w:val="00DE0788"/>
    <w:rsid w:val="00DE4F30"/>
    <w:rsid w:val="00E21486"/>
    <w:rsid w:val="00E27FFA"/>
    <w:rsid w:val="00E34348"/>
    <w:rsid w:val="00E5203D"/>
    <w:rsid w:val="00E55103"/>
    <w:rsid w:val="00E608E0"/>
    <w:rsid w:val="00E76BED"/>
    <w:rsid w:val="00E829CC"/>
    <w:rsid w:val="00EA0432"/>
    <w:rsid w:val="00EA1D0E"/>
    <w:rsid w:val="00EA6B1D"/>
    <w:rsid w:val="00EB568A"/>
    <w:rsid w:val="00EB5871"/>
    <w:rsid w:val="00EB592A"/>
    <w:rsid w:val="00EC4A86"/>
    <w:rsid w:val="00ED3665"/>
    <w:rsid w:val="00ED619D"/>
    <w:rsid w:val="00EE133A"/>
    <w:rsid w:val="00EE2C01"/>
    <w:rsid w:val="00EF5514"/>
    <w:rsid w:val="00EF5962"/>
    <w:rsid w:val="00EF6F19"/>
    <w:rsid w:val="00F106BB"/>
    <w:rsid w:val="00F10F50"/>
    <w:rsid w:val="00F27166"/>
    <w:rsid w:val="00F4332F"/>
    <w:rsid w:val="00F56131"/>
    <w:rsid w:val="00F676F3"/>
    <w:rsid w:val="00F719A9"/>
    <w:rsid w:val="00F71B47"/>
    <w:rsid w:val="00F71B5B"/>
    <w:rsid w:val="00F730DA"/>
    <w:rsid w:val="00F738FB"/>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E748-4762-4386-8DDB-ADD6A8F3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30</Pages>
  <Words>18746</Words>
  <Characters>106855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96</cp:revision>
  <cp:lastPrinted>2023-08-14T07:30:00Z</cp:lastPrinted>
  <dcterms:created xsi:type="dcterms:W3CDTF">2020-08-10T08:17:00Z</dcterms:created>
  <dcterms:modified xsi:type="dcterms:W3CDTF">2023-11-01T06:12:00Z</dcterms:modified>
</cp:coreProperties>
</file>