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77D74CF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6B191092" w14:textId="16323BC5" w:rsidR="007C77CF" w:rsidRDefault="00CD3573">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3B9DA075" w14:textId="468F9785" w:rsidR="007C77CF" w:rsidRDefault="00CD3573">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A277DA">
              <w:rPr>
                <w:noProof/>
                <w:webHidden/>
              </w:rPr>
              <w:t>12</w:t>
            </w:r>
            <w:r w:rsidR="007C77CF">
              <w:rPr>
                <w:noProof/>
                <w:webHidden/>
              </w:rPr>
              <w:fldChar w:fldCharType="end"/>
            </w:r>
          </w:hyperlink>
        </w:p>
        <w:p w14:paraId="2921863E" w14:textId="6728D896" w:rsidR="007C77CF" w:rsidRDefault="00CD3573">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A277DA">
              <w:rPr>
                <w:noProof/>
                <w:webHidden/>
              </w:rPr>
              <w:t>14</w:t>
            </w:r>
            <w:r w:rsidR="007C77CF">
              <w:rPr>
                <w:noProof/>
                <w:webHidden/>
              </w:rPr>
              <w:fldChar w:fldCharType="end"/>
            </w:r>
          </w:hyperlink>
        </w:p>
        <w:p w14:paraId="0627B4EB" w14:textId="08D3124C" w:rsidR="007C77CF" w:rsidRDefault="00CD3573">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A277DA">
              <w:rPr>
                <w:noProof/>
                <w:webHidden/>
              </w:rPr>
              <w:t>15</w:t>
            </w:r>
            <w:r w:rsidR="007C77CF">
              <w:rPr>
                <w:noProof/>
                <w:webHidden/>
              </w:rPr>
              <w:fldChar w:fldCharType="end"/>
            </w:r>
          </w:hyperlink>
        </w:p>
        <w:p w14:paraId="3C545E48" w14:textId="37BBE977" w:rsidR="007C77CF" w:rsidRDefault="00CD3573">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A277DA">
              <w:rPr>
                <w:noProof/>
                <w:webHidden/>
              </w:rPr>
              <w:t>24</w:t>
            </w:r>
            <w:r w:rsidR="007C77CF">
              <w:rPr>
                <w:noProof/>
                <w:webHidden/>
              </w:rPr>
              <w:fldChar w:fldCharType="end"/>
            </w:r>
          </w:hyperlink>
        </w:p>
        <w:p w14:paraId="0BB1D1DE" w14:textId="56063BFF" w:rsidR="007C77CF" w:rsidRDefault="00CD3573">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A277DA">
              <w:rPr>
                <w:noProof/>
                <w:webHidden/>
              </w:rPr>
              <w:t>29</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110"/>
        <w:gridCol w:w="4407"/>
        <w:gridCol w:w="877"/>
        <w:gridCol w:w="878"/>
        <w:gridCol w:w="1000"/>
        <w:gridCol w:w="1111"/>
        <w:gridCol w:w="1111"/>
        <w:gridCol w:w="1111"/>
      </w:tblGrid>
      <w:tr w:rsidR="000E5166" w14:paraId="65BCEC40" w14:textId="77777777" w:rsidTr="000E5166">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B93D343" w14:textId="77777777" w:rsidR="000E5166" w:rsidRDefault="000E5166" w:rsidP="000E516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11C5681"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72F704C"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F400DA"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8D1A51B"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DB7C4AA"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008F03"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7B5D74"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E5166" w14:paraId="3312366D" w14:textId="77777777" w:rsidTr="000E5166">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04D8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B4508"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40998"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0BCD9"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9A641"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11961.0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BC1CA"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6225E"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17500" w14:textId="77777777" w:rsidR="000E5166" w:rsidRDefault="000E5166" w:rsidP="000E5166">
            <w:pPr>
              <w:spacing w:after="0"/>
              <w:jc w:val="center"/>
              <w:rPr>
                <w:rFonts w:ascii="Arial CYR" w:hAnsi="Arial CYR" w:cs="Arial CYR"/>
                <w:b/>
                <w:bCs/>
                <w:sz w:val="14"/>
                <w:szCs w:val="14"/>
              </w:rPr>
            </w:pPr>
            <w:r>
              <w:rPr>
                <w:rFonts w:ascii="Arial CYR" w:hAnsi="Arial CYR" w:cs="Arial CYR"/>
                <w:b/>
                <w:bCs/>
                <w:sz w:val="14"/>
                <w:szCs w:val="14"/>
              </w:rPr>
              <w:t>12516.0</w:t>
            </w:r>
          </w:p>
        </w:tc>
      </w:tr>
      <w:tr w:rsidR="000E5166" w14:paraId="5BB080C6"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EBAA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A93D3"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5B74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41BE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EED8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2677.9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ACC2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7B16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E22F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4850.0</w:t>
            </w:r>
          </w:p>
        </w:tc>
      </w:tr>
      <w:tr w:rsidR="000E5166" w14:paraId="00C58372"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90F5D"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F17B0"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C778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35A6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FF6C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2368.1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A6C6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DBC4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BE7B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4550.0</w:t>
            </w:r>
          </w:p>
        </w:tc>
      </w:tr>
      <w:tr w:rsidR="000E5166" w14:paraId="1550E294"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05AB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5286E"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CABF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CD93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5C59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309.7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A39B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46DE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A1E8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300.0</w:t>
            </w:r>
          </w:p>
        </w:tc>
      </w:tr>
      <w:tr w:rsidR="000E5166" w14:paraId="1198A542"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1059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F959"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DAB7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7CFC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B776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FE63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05A6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8C34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r>
      <w:tr w:rsidR="000E5166" w14:paraId="52D33D09"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89CD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6E892"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50B2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9E52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9116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439.7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CE57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D0D9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EDBC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1710.0</w:t>
            </w:r>
          </w:p>
        </w:tc>
      </w:tr>
      <w:tr w:rsidR="000E5166" w14:paraId="091AA0A5"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95BE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6D03C"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F4D2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0F78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53F7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289.7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0023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1868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258E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1500.0</w:t>
            </w:r>
          </w:p>
        </w:tc>
      </w:tr>
      <w:tr w:rsidR="000E5166" w14:paraId="5BE0F4C7" w14:textId="77777777" w:rsidTr="000E5166">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188E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E9B4E"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8C37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ECA8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C55E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8C6A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ABE9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E048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210.0</w:t>
            </w:r>
          </w:p>
        </w:tc>
      </w:tr>
      <w:tr w:rsidR="000E5166" w14:paraId="627A91EA"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B5D8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082E1"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99C0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2708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4FF8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AE4E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B970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DDB1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408.0</w:t>
            </w:r>
          </w:p>
        </w:tc>
      </w:tr>
      <w:tr w:rsidR="000E5166" w14:paraId="2B33E324"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C9D5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C0811"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E2D4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B99A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1FFC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EF91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5F7B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CE89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320.0</w:t>
            </w:r>
          </w:p>
        </w:tc>
      </w:tr>
      <w:tr w:rsidR="000E5166" w14:paraId="678B1A60"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DA05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CEF4A"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4C0E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8324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CE27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A0EC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5F70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2C8B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80.0</w:t>
            </w:r>
          </w:p>
        </w:tc>
      </w:tr>
      <w:tr w:rsidR="000E5166" w14:paraId="6FFE4041"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FC57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84CD6"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8945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EDAD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D534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08C0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9D6F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7BDE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240.0</w:t>
            </w:r>
          </w:p>
        </w:tc>
      </w:tr>
      <w:tr w:rsidR="000E5166" w14:paraId="1477EC8E"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3F3E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19DBF"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D694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C87C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2E0D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61.9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7C33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8D02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714D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88.0</w:t>
            </w:r>
          </w:p>
        </w:tc>
      </w:tr>
      <w:tr w:rsidR="000E5166" w14:paraId="41B303F3" w14:textId="77777777" w:rsidTr="000E5166">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AB2B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6F9FD"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11AC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D232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FA678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1420.1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1C5F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533A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A949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2040.0</w:t>
            </w:r>
          </w:p>
        </w:tc>
      </w:tr>
      <w:tr w:rsidR="000E5166" w14:paraId="3E7A0D46" w14:textId="77777777" w:rsidTr="000E5166">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B69B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3E65A"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8E61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8AB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6D12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24EA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16C0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A74A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40.0</w:t>
            </w:r>
          </w:p>
        </w:tc>
      </w:tr>
      <w:tr w:rsidR="000E5166" w14:paraId="0113AC17" w14:textId="77777777" w:rsidTr="000E5166">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C11C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27627"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B8A0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A78B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7013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1392.8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58B6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260D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8D65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2000.0</w:t>
            </w:r>
          </w:p>
        </w:tc>
      </w:tr>
      <w:tr w:rsidR="000E5166" w14:paraId="4489CB38"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D91B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C35DC"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AFB1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F3D6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289A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2912.0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8B11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E101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B918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1550.0</w:t>
            </w:r>
          </w:p>
        </w:tc>
      </w:tr>
      <w:tr w:rsidR="000E5166" w14:paraId="75CE8321" w14:textId="77777777" w:rsidTr="000E5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5F68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EF142"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A399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FE35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1751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2912.0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6EB0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3FB7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2980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1550.0</w:t>
            </w:r>
          </w:p>
        </w:tc>
      </w:tr>
      <w:tr w:rsidR="000E5166" w14:paraId="7320BB52" w14:textId="77777777" w:rsidTr="000E5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9733D"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6B484"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7FF1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339EF"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227F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50E8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AD69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72343"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550.0</w:t>
            </w:r>
          </w:p>
        </w:tc>
      </w:tr>
      <w:tr w:rsidR="000E5166" w14:paraId="6F127EC0"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F2DE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0CD29"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B7A5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1D472"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FD5A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4695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B2518"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B03E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748.0</w:t>
            </w:r>
          </w:p>
        </w:tc>
      </w:tr>
      <w:tr w:rsidR="000E5166" w14:paraId="2E693D11" w14:textId="77777777" w:rsidTr="000E5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57BE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FBD11"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4EEB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6F5DE"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3042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29F4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594ED"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F2709"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510.0</w:t>
            </w:r>
          </w:p>
        </w:tc>
      </w:tr>
      <w:tr w:rsidR="000E5166" w14:paraId="014EFAE6" w14:textId="77777777" w:rsidTr="000E5166">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882E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1B313"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FC8BA"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465D4"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E3633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341.0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0F4F0"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1867C"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1211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150.0</w:t>
            </w:r>
          </w:p>
        </w:tc>
      </w:tr>
      <w:tr w:rsidR="000E5166" w14:paraId="47B68D53" w14:textId="77777777" w:rsidTr="000E5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BFBF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EAF64" w14:textId="77777777" w:rsidR="000E5166" w:rsidRDefault="000E5166" w:rsidP="000E5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B6127"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AD62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59C56"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B5BE5"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13311"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0C29B" w14:textId="77777777" w:rsidR="000E5166" w:rsidRDefault="000E5166" w:rsidP="000E5166">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0E5166">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3C225CD2"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94077B" w:rsidRDefault="005F7410" w:rsidP="00734034">
      <w:pPr>
        <w:widowControl w:val="0"/>
        <w:autoSpaceDE w:val="0"/>
        <w:autoSpaceDN w:val="0"/>
        <w:adjustRightInd w:val="0"/>
        <w:spacing w:after="0"/>
        <w:ind w:firstLine="547"/>
        <w:jc w:val="both"/>
        <w:rPr>
          <w:rFonts w:ascii="Sylfaen" w:hAnsi="Sylfaen" w:cs="Sylfaen"/>
          <w:iCs/>
          <w:color w:val="C45911" w:themeColor="accent2" w:themeShade="BF"/>
          <w:sz w:val="16"/>
          <w:szCs w:val="16"/>
          <w:lang w:val="ka-GE"/>
        </w:rPr>
      </w:pPr>
      <w:r w:rsidRPr="0094077B">
        <w:rPr>
          <w:rFonts w:ascii="Sylfaen" w:hAnsi="Sylfaen" w:cs="Sylfaen"/>
          <w:iCs/>
          <w:color w:val="C45911" w:themeColor="accent2" w:themeShade="BF"/>
          <w:sz w:val="16"/>
          <w:szCs w:val="16"/>
        </w:rPr>
        <w:t xml:space="preserve">- სოფელ </w:t>
      </w:r>
      <w:r w:rsidRPr="0094077B">
        <w:rPr>
          <w:rFonts w:ascii="Sylfaen" w:hAnsi="Sylfaen" w:cs="Sylfaen"/>
          <w:iCs/>
          <w:color w:val="C45911" w:themeColor="accent2" w:themeShade="BF"/>
          <w:sz w:val="16"/>
          <w:szCs w:val="16"/>
          <w:lang w:val="ka-GE"/>
        </w:rPr>
        <w:t>ხეითში შიდა საუბნო სახიდე გადასასვლელის რეაბილიტაცია;</w:t>
      </w:r>
    </w:p>
    <w:p w14:paraId="69E91BF5" w14:textId="63BFD66D" w:rsidR="005F7410" w:rsidRDefault="005F7410" w:rsidP="00734034">
      <w:pPr>
        <w:widowControl w:val="0"/>
        <w:autoSpaceDE w:val="0"/>
        <w:autoSpaceDN w:val="0"/>
        <w:adjustRightInd w:val="0"/>
        <w:spacing w:after="0"/>
        <w:ind w:firstLine="547"/>
        <w:jc w:val="both"/>
        <w:rPr>
          <w:rFonts w:ascii="Sylfaen" w:hAnsi="Sylfaen" w:cs="Sylfaen"/>
          <w:iCs/>
          <w:color w:val="C45911" w:themeColor="accent2" w:themeShade="BF"/>
          <w:sz w:val="16"/>
          <w:szCs w:val="16"/>
          <w:lang w:val="ka-GE"/>
        </w:rPr>
      </w:pPr>
      <w:r w:rsidRPr="0094077B">
        <w:rPr>
          <w:rFonts w:ascii="Sylfaen" w:hAnsi="Sylfaen" w:cs="Sylfaen"/>
          <w:iCs/>
          <w:color w:val="C45911" w:themeColor="accent2" w:themeShade="BF"/>
          <w:sz w:val="16"/>
          <w:szCs w:val="16"/>
        </w:rPr>
        <w:t xml:space="preserve">- სოფელ </w:t>
      </w:r>
      <w:r w:rsidRPr="0094077B">
        <w:rPr>
          <w:rFonts w:ascii="Sylfaen" w:hAnsi="Sylfaen" w:cs="Sylfaen"/>
          <w:iCs/>
          <w:color w:val="C45911" w:themeColor="accent2" w:themeShade="BF"/>
          <w:sz w:val="16"/>
          <w:szCs w:val="16"/>
          <w:lang w:val="ka-GE"/>
        </w:rPr>
        <w:t>გლოლაში დაზიანებული</w:t>
      </w:r>
      <w:r w:rsidR="008C1DFF">
        <w:rPr>
          <w:rFonts w:ascii="Sylfaen" w:hAnsi="Sylfaen" w:cs="Sylfaen"/>
          <w:iCs/>
          <w:color w:val="C45911" w:themeColor="accent2" w:themeShade="BF"/>
          <w:sz w:val="16"/>
          <w:szCs w:val="16"/>
          <w:lang w:val="ka-GE"/>
        </w:rPr>
        <w:t xml:space="preserve"> ორი სახიდე გადასასვლელისა</w:t>
      </w:r>
      <w:r w:rsidR="00B37D33">
        <w:rPr>
          <w:rFonts w:ascii="Sylfaen" w:hAnsi="Sylfaen" w:cs="Sylfaen"/>
          <w:iCs/>
          <w:color w:val="C45911" w:themeColor="accent2" w:themeShade="BF"/>
          <w:sz w:val="16"/>
          <w:szCs w:val="16"/>
          <w:lang w:val="ka-GE"/>
        </w:rPr>
        <w:t xml:space="preserve"> და </w:t>
      </w:r>
      <w:r w:rsidRPr="0094077B">
        <w:rPr>
          <w:rFonts w:ascii="Sylfaen" w:hAnsi="Sylfaen" w:cs="Sylfaen"/>
          <w:iCs/>
          <w:color w:val="C45911" w:themeColor="accent2" w:themeShade="BF"/>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66"/>
      </w:tblGrid>
      <w:tr w:rsidR="00386F5F" w:rsidRPr="00C0114E" w14:paraId="4F279046" w14:textId="77777777" w:rsidTr="00682B0A">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682B0A">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682B0A">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682B0A">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3C6BDB" w:rsidRPr="00C0114E" w14:paraId="5B22936B"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39F0EB90" w:rsidR="003C6BDB" w:rsidRDefault="003C6BDB" w:rsidP="004C7B32">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3C6BDB" w:rsidRPr="002D5D87" w:rsidRDefault="003C6BDB" w:rsidP="004C7B32">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3C6BD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3C6BDB" w:rsidRPr="00C3565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3C6BDB" w:rsidRDefault="00C3565B" w:rsidP="004C7B3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3C6BDB" w:rsidRPr="00C0114E" w:rsidRDefault="003C6BDB" w:rsidP="004C7B3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3C6BDB" w:rsidRPr="00C0114E" w:rsidRDefault="003C6BDB"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3C6BDB" w:rsidRPr="00C0114E" w:rsidRDefault="003C6BDB" w:rsidP="004C7B32">
            <w:pPr>
              <w:spacing w:after="40"/>
              <w:rPr>
                <w:rFonts w:ascii="Sylfaen" w:hAnsi="Sylfaen" w:cs="Calibri"/>
                <w:color w:val="000000"/>
                <w:sz w:val="14"/>
                <w:szCs w:val="14"/>
              </w:rPr>
            </w:pPr>
          </w:p>
        </w:tc>
      </w:tr>
      <w:tr w:rsidR="00B37D33" w:rsidRPr="00C0114E" w14:paraId="01CD3636"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58181CA"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B37D33" w:rsidRDefault="00B37D33"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39A4EC8" w14:textId="77777777" w:rsidR="00B37D33" w:rsidRPr="00C0114E" w:rsidRDefault="00B37D33" w:rsidP="00B37D33">
            <w:pPr>
              <w:spacing w:after="40"/>
              <w:rPr>
                <w:rFonts w:ascii="Sylfaen" w:hAnsi="Sylfaen" w:cs="Calibri"/>
                <w:color w:val="000000"/>
                <w:sz w:val="14"/>
                <w:szCs w:val="14"/>
              </w:rPr>
            </w:pPr>
          </w:p>
        </w:tc>
      </w:tr>
      <w:tr w:rsidR="00B37D33" w:rsidRPr="00C0114E" w14:paraId="27AF9205"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245CF029"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გადასასვლელი </w:t>
            </w:r>
            <w:r w:rsidR="008F2B5E">
              <w:rPr>
                <w:rFonts w:ascii="Sylfaen" w:hAnsi="Sylfaen" w:cs="Calibri"/>
                <w:color w:val="000000"/>
                <w:sz w:val="14"/>
                <w:szCs w:val="14"/>
                <w:lang w:val="ka-GE"/>
              </w:rPr>
              <w:t xml:space="preserve">და </w:t>
            </w:r>
            <w:r w:rsidR="00746D0A">
              <w:rPr>
                <w:rFonts w:ascii="Sylfaen" w:hAnsi="Sylfaen" w:cs="Calibri"/>
                <w:color w:val="000000"/>
                <w:sz w:val="14"/>
                <w:szCs w:val="14"/>
              </w:rPr>
              <w:t>2</w:t>
            </w:r>
            <w:r w:rsidR="008F2B5E"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w:t>
            </w:r>
            <w:r w:rsidR="008F2B5E">
              <w:rPr>
                <w:rFonts w:ascii="Sylfaen" w:hAnsi="Sylfaen" w:cs="Calibri"/>
                <w:color w:val="000000"/>
                <w:sz w:val="14"/>
                <w:szCs w:val="14"/>
                <w:lang w:val="ka-GE"/>
              </w:rPr>
              <w:t xml:space="preserve">გადასასვლელი და </w:t>
            </w:r>
            <w:r w:rsidR="00746D0A" w:rsidRPr="00746D0A">
              <w:rPr>
                <w:rFonts w:ascii="Sylfaen" w:hAnsi="Sylfaen" w:cs="Calibri"/>
                <w:sz w:val="14"/>
                <w:szCs w:val="14"/>
              </w:rPr>
              <w:t>2</w:t>
            </w:r>
            <w:r w:rsidR="008F2B5E" w:rsidRPr="00746D0A">
              <w:rPr>
                <w:rFonts w:ascii="Sylfaen" w:hAnsi="Sylfaen" w:cs="Calibri"/>
                <w:sz w:val="14"/>
                <w:szCs w:val="14"/>
              </w:rPr>
              <w:t xml:space="preserve">000 </w:t>
            </w:r>
            <w:r w:rsidR="008F2B5E"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B37D33" w:rsidRDefault="008F2B5E"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7A247F6" w14:textId="77777777" w:rsidR="00B37D33" w:rsidRPr="00C0114E" w:rsidRDefault="00B37D33" w:rsidP="00B37D33">
            <w:pPr>
              <w:spacing w:after="40"/>
              <w:rPr>
                <w:rFonts w:ascii="Sylfaen" w:hAnsi="Sylfaen" w:cs="Calibri"/>
                <w:color w:val="000000"/>
                <w:sz w:val="14"/>
                <w:szCs w:val="14"/>
              </w:rPr>
            </w:pPr>
          </w:p>
        </w:tc>
      </w:tr>
      <w:tr w:rsidR="00B37D33" w:rsidRPr="00C0114E" w14:paraId="58D2D8F4" w14:textId="77777777" w:rsidTr="00682B0A">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0A31B5E7" w:rsidR="00B37D33" w:rsidRPr="00E27FFA" w:rsidRDefault="00B37D33" w:rsidP="00B37D3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B37D33" w:rsidRPr="00C0114E" w:rsidRDefault="00B37D33" w:rsidP="00B37D3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ამ პროგრამით გათვალისწინებულია</w:t>
      </w:r>
      <w:r w:rsidR="00262ECD">
        <w:rPr>
          <w:rFonts w:ascii="Sylfaen" w:hAnsi="Sylfaen" w:cs="Sylfaen"/>
          <w:iCs/>
          <w:sz w:val="16"/>
          <w:szCs w:val="16"/>
          <w:lang w:val="ka-GE"/>
        </w:rPr>
        <w:t xml:space="preserve"> </w:t>
      </w:r>
      <w:r w:rsidR="00262ECD" w:rsidRPr="0094077B">
        <w:rPr>
          <w:rFonts w:ascii="Sylfaen" w:hAnsi="Sylfaen" w:cs="Sylfaen"/>
          <w:iCs/>
          <w:color w:val="C45911" w:themeColor="accent2" w:themeShade="BF"/>
          <w:sz w:val="16"/>
          <w:szCs w:val="16"/>
          <w:lang w:val="ka-GE"/>
        </w:rPr>
        <w:t xml:space="preserve">სოფელ გლოლაში სტიქიის შედეგად დაზიანებული </w:t>
      </w:r>
      <w:r w:rsidR="00746D0A">
        <w:rPr>
          <w:rFonts w:ascii="Sylfaen" w:hAnsi="Sylfaen" w:cs="Sylfaen"/>
          <w:iCs/>
          <w:color w:val="C45911" w:themeColor="accent2" w:themeShade="BF"/>
          <w:sz w:val="16"/>
          <w:szCs w:val="16"/>
          <w:lang w:val="ka-GE"/>
        </w:rPr>
        <w:t xml:space="preserve">სასმელი </w:t>
      </w:r>
      <w:r w:rsidR="00262ECD" w:rsidRPr="0094077B">
        <w:rPr>
          <w:rFonts w:ascii="Sylfaen" w:hAnsi="Sylfaen" w:cs="Sylfaen"/>
          <w:iCs/>
          <w:color w:val="C45911" w:themeColor="accent2" w:themeShade="BF"/>
          <w:sz w:val="16"/>
          <w:szCs w:val="16"/>
          <w:lang w:val="ka-GE"/>
        </w:rPr>
        <w:t xml:space="preserve">წყლის </w:t>
      </w:r>
      <w:r w:rsidR="00746D0A">
        <w:rPr>
          <w:rFonts w:ascii="Sylfaen" w:hAnsi="Sylfaen" w:cs="Sylfaen"/>
          <w:iCs/>
          <w:color w:val="C45911" w:themeColor="accent2" w:themeShade="BF"/>
          <w:sz w:val="16"/>
          <w:szCs w:val="16"/>
          <w:lang w:val="ka-GE"/>
        </w:rPr>
        <w:t>სათავე ნაგებობის</w:t>
      </w:r>
      <w:r w:rsidR="00262ECD" w:rsidRPr="0094077B">
        <w:rPr>
          <w:rFonts w:ascii="Sylfaen" w:hAnsi="Sylfaen" w:cs="Sylfaen"/>
          <w:iCs/>
          <w:color w:val="C45911" w:themeColor="accent2" w:themeShade="BF"/>
          <w:sz w:val="16"/>
          <w:szCs w:val="16"/>
          <w:lang w:val="ka-GE"/>
        </w:rPr>
        <w:t xml:space="preserve"> სარეაბილიტაციო სამუშაოები </w:t>
      </w:r>
      <w:r w:rsidR="00262ECD">
        <w:rPr>
          <w:rFonts w:ascii="Sylfaen" w:hAnsi="Sylfaen" w:cs="Sylfaen"/>
          <w:iCs/>
          <w:sz w:val="16"/>
          <w:szCs w:val="16"/>
          <w:lang w:val="ka-GE"/>
        </w:rPr>
        <w:t>და</w:t>
      </w:r>
      <w:r w:rsidR="00EF6F19" w:rsidRPr="00752C03">
        <w:rPr>
          <w:rFonts w:ascii="Sylfaen" w:hAnsi="Sylfaen" w:cs="Sylfaen"/>
          <w:iCs/>
          <w:sz w:val="16"/>
          <w:szCs w:val="16"/>
          <w:lang w:val="ka-GE"/>
        </w:rPr>
        <w:t xml:space="preserve"> წინა წლებში შესრუ</w:t>
      </w:r>
      <w:r w:rsidR="00EF6F19">
        <w:rPr>
          <w:rFonts w:ascii="Sylfaen" w:hAnsi="Sylfaen" w:cs="Sylfaen"/>
          <w:iCs/>
          <w:sz w:val="16"/>
          <w:szCs w:val="16"/>
          <w:lang w:val="ka-GE"/>
        </w:rPr>
        <w:t xml:space="preserve">ლებული 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7"/>
        <w:gridCol w:w="2123"/>
        <w:gridCol w:w="1964"/>
        <w:gridCol w:w="1123"/>
        <w:gridCol w:w="1472"/>
        <w:gridCol w:w="1472"/>
        <w:gridCol w:w="1472"/>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 xml:space="preserve">ება სხვადასხვა ღონისძიებები მოსახლეობის  განცხადებების და არსებული მდგომარეობის  </w:t>
      </w:r>
      <w:r w:rsidRPr="00752C03">
        <w:rPr>
          <w:rFonts w:ascii="Sylfaen" w:hAnsi="Sylfaen" w:cs="Sylfaen"/>
          <w:iCs/>
          <w:sz w:val="16"/>
          <w:szCs w:val="16"/>
          <w:lang w:val="ka-GE"/>
        </w:rPr>
        <w:lastRenderedPageBreak/>
        <w:t>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921726B"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და </w:t>
      </w:r>
      <w:r w:rsidRPr="000E5166">
        <w:rPr>
          <w:rFonts w:ascii="Sylfaen" w:hAnsi="Sylfaen" w:cs="Sylfaen"/>
          <w:iCs/>
          <w:color w:val="C45911" w:themeColor="accent2" w:themeShade="BF"/>
          <w:sz w:val="16"/>
          <w:szCs w:val="16"/>
          <w:lang w:val="ka-GE"/>
        </w:rPr>
        <w:t xml:space="preserve">მინი საფეხბურთო სტადიონის სრული რეაბილიტაცია.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1"/>
        <w:gridCol w:w="1794"/>
        <w:gridCol w:w="2054"/>
        <w:gridCol w:w="1083"/>
        <w:gridCol w:w="1547"/>
        <w:gridCol w:w="1547"/>
        <w:gridCol w:w="1547"/>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ED3665"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BA244C" w:rsidRDefault="00BA244C"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w:t>
            </w:r>
            <w:r w:rsidR="00ED3665">
              <w:rPr>
                <w:rFonts w:ascii="Sylfaen" w:hAnsi="Sylfaen" w:cs="Calibri"/>
                <w:color w:val="000000"/>
                <w:sz w:val="14"/>
                <w:szCs w:val="14"/>
                <w:lang w:val="ka-GE"/>
              </w:rPr>
              <w:t xml:space="preserve"> საფეხბურთო </w:t>
            </w:r>
            <w:r>
              <w:rPr>
                <w:rFonts w:ascii="Sylfaen" w:hAnsi="Sylfaen" w:cs="Calibri"/>
                <w:color w:val="000000"/>
                <w:sz w:val="14"/>
                <w:szCs w:val="14"/>
                <w:lang w:val="ka-GE"/>
              </w:rPr>
              <w:t>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ბერშევას სახელობის პარკში </w:t>
            </w:r>
            <w:r w:rsidR="00BA244C">
              <w:rPr>
                <w:rFonts w:ascii="Sylfaen" w:hAnsi="Sylfaen" w:cs="Calibri"/>
                <w:color w:val="000000"/>
                <w:sz w:val="14"/>
                <w:szCs w:val="14"/>
                <w:lang w:val="ka-GE"/>
              </w:rPr>
              <w:t>დაზაინებული</w:t>
            </w:r>
            <w:r>
              <w:rPr>
                <w:rFonts w:ascii="Sylfaen" w:hAnsi="Sylfaen" w:cs="Calibri"/>
                <w:color w:val="000000"/>
                <w:sz w:val="14"/>
                <w:szCs w:val="14"/>
                <w:lang w:val="ka-GE"/>
              </w:rPr>
              <w:t>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BA244C" w:rsidRPr="00A46E15" w:rsidRDefault="00BA244C" w:rsidP="00224D36">
            <w:pPr>
              <w:spacing w:after="40"/>
              <w:rPr>
                <w:rFonts w:ascii="Sylfaen" w:hAnsi="Sylfaen" w:cs="Calibri"/>
                <w:color w:val="000000"/>
                <w:sz w:val="14"/>
                <w:szCs w:val="14"/>
              </w:rPr>
            </w:pPr>
          </w:p>
        </w:tc>
      </w:tr>
      <w:tr w:rsidR="00ED3665"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BA244C" w:rsidRDefault="00BA244C" w:rsidP="00224D36">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BA244C" w:rsidRPr="00A46E15" w:rsidRDefault="00BA244C" w:rsidP="00224D36">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0982BB9C"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ბაზრის მშენებლობა და ტერიტორიის კეთილმოწყობა</w:t>
      </w:r>
      <w:r w:rsidR="00746D0A">
        <w:rPr>
          <w:rFonts w:ascii="Sylfaen" w:hAnsi="Sylfaen" w:cs="Sylfaen"/>
          <w:iCs/>
          <w:sz w:val="16"/>
          <w:szCs w:val="16"/>
          <w:lang w:val="ka-GE"/>
        </w:rPr>
        <w:t xml:space="preserve">, </w:t>
      </w:r>
      <w:r w:rsidR="000E5166">
        <w:rPr>
          <w:rFonts w:ascii="Sylfaen" w:hAnsi="Sylfaen" w:cs="Sylfaen"/>
          <w:iCs/>
          <w:color w:val="C45911" w:themeColor="accent2" w:themeShade="BF"/>
          <w:sz w:val="16"/>
          <w:szCs w:val="16"/>
          <w:lang w:val="ka-GE"/>
        </w:rPr>
        <w:t>ქალაქ ონში</w:t>
      </w:r>
      <w:r w:rsidR="00746D0A" w:rsidRPr="005B1933">
        <w:rPr>
          <w:rFonts w:ascii="Sylfaen" w:hAnsi="Sylfaen" w:cs="Sylfaen"/>
          <w:iCs/>
          <w:color w:val="C45911" w:themeColor="accent2" w:themeShade="BF"/>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 </w:t>
      </w:r>
      <w:r w:rsidR="00746D0A" w:rsidRPr="005B1933">
        <w:rPr>
          <w:rFonts w:ascii="Sylfaen" w:hAnsi="Sylfaen" w:cs="Sylfaen"/>
          <w:iCs/>
          <w:color w:val="C45911" w:themeColor="accent2" w:themeShade="BF"/>
          <w:sz w:val="16"/>
          <w:szCs w:val="16"/>
        </w:rPr>
        <w:t xml:space="preserve"> და ქალაქ ონ</w:t>
      </w:r>
      <w:r w:rsidR="00746D0A" w:rsidRPr="005B1933">
        <w:rPr>
          <w:rFonts w:ascii="Sylfaen" w:hAnsi="Sylfaen" w:cs="Sylfaen"/>
          <w:iCs/>
          <w:color w:val="C45911" w:themeColor="accent2" w:themeShade="BF"/>
          <w:sz w:val="16"/>
          <w:szCs w:val="16"/>
          <w:lang w:val="ka-GE"/>
        </w:rPr>
        <w:t>ში 20 მეტრიანი სადროშე ბოძის მონტაჟი.</w:t>
      </w:r>
      <w:r w:rsidR="00994976">
        <w:rPr>
          <w:rFonts w:ascii="Sylfaen" w:hAnsi="Sylfaen" w:cs="Sylfaen"/>
          <w:iCs/>
          <w:sz w:val="16"/>
          <w:szCs w:val="16"/>
          <w:lang w:val="ka-GE"/>
        </w:rPr>
        <w:t xml:space="preserve"> და </w:t>
      </w:r>
      <w:r w:rsidR="00994976">
        <w:rPr>
          <w:rFonts w:ascii="Sylfaen" w:hAnsi="Sylfaen" w:cs="Sylfaen"/>
          <w:iCs/>
          <w:sz w:val="16"/>
          <w:szCs w:val="16"/>
        </w:rPr>
        <w:t>ქალაქ ონ</w:t>
      </w:r>
      <w:r w:rsidR="00994976">
        <w:rPr>
          <w:rFonts w:ascii="Sylfaen" w:hAnsi="Sylfaen" w:cs="Sylfaen"/>
          <w:iCs/>
          <w:sz w:val="16"/>
          <w:szCs w:val="16"/>
          <w:lang w:val="ka-GE"/>
        </w:rPr>
        <w:t>ში 20 მეტრიანი სადროშე ბოძის მონტაჟი.</w:t>
      </w:r>
      <w:r>
        <w:rPr>
          <w:rFonts w:ascii="Sylfaen" w:hAnsi="Sylfaen" w:cs="Sylfaen"/>
          <w:iCs/>
          <w:sz w:val="16"/>
          <w:szCs w:val="16"/>
          <w:lang w:val="ka-GE"/>
        </w:rPr>
        <w:t xml:space="preserve">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293C705A"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 xml:space="preserve">გივი დგვარელის ქუჩაზე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6BD0F499"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0E5166">
              <w:rPr>
                <w:rFonts w:ascii="Sylfaen" w:hAnsi="Sylfaen" w:cs="Calibri"/>
                <w:sz w:val="14"/>
                <w:szCs w:val="14"/>
                <w:lang w:val="ka-GE"/>
              </w:rPr>
              <w:t>2</w:t>
            </w:r>
            <w:r w:rsidR="008C1DFF">
              <w:rPr>
                <w:rFonts w:ascii="Sylfaen" w:hAnsi="Sylfaen" w:cs="Calibri"/>
                <w:sz w:val="14"/>
                <w:szCs w:val="14"/>
                <w:lang w:val="ka-GE"/>
              </w:rPr>
              <w:t>00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13053DA" w14:textId="77777777" w:rsidR="00F730DA" w:rsidRDefault="00F730DA"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01C6FED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519D43" w14:textId="13B4193E" w:rsidR="00D329F5" w:rsidRPr="00212BF4" w:rsidRDefault="00D329F5" w:rsidP="00D329F5">
      <w:pPr>
        <w:widowControl w:val="0"/>
        <w:autoSpaceDE w:val="0"/>
        <w:autoSpaceDN w:val="0"/>
        <w:adjustRightInd w:val="0"/>
        <w:spacing w:after="0"/>
        <w:ind w:firstLine="475"/>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p>
    <w:p w14:paraId="6A0AD9B2"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310D8CFE"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w:t>
            </w:r>
            <w:r w:rsidR="001E7D00">
              <w:rPr>
                <w:rFonts w:ascii="Sylfaen" w:hAnsi="Sylfaen" w:cs="Calibri"/>
                <w:sz w:val="14"/>
                <w:szCs w:val="14"/>
                <w:lang w:val="ka-GE"/>
              </w:rPr>
              <w:t xml:space="preserve"> 8</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w:t>
      </w:r>
      <w:r w:rsidR="00500C5C" w:rsidRPr="00500C5C">
        <w:rPr>
          <w:rFonts w:ascii="Sylfaen" w:hAnsi="Sylfaen" w:cs="Sylfaen"/>
          <w:iCs/>
          <w:color w:val="C45911" w:themeColor="accent2" w:themeShade="BF"/>
          <w:sz w:val="16"/>
          <w:szCs w:val="16"/>
          <w:lang w:val="ka-GE"/>
        </w:rPr>
        <w:t xml:space="preserve">სოფელ გლოლაში </w:t>
      </w:r>
      <w:r w:rsidR="00500C5C">
        <w:rPr>
          <w:rFonts w:ascii="Sylfaen" w:hAnsi="Sylfaen" w:cs="Sylfaen"/>
          <w:iCs/>
          <w:color w:val="C45911" w:themeColor="accent2" w:themeShade="BF"/>
          <w:sz w:val="16"/>
          <w:szCs w:val="16"/>
          <w:lang w:val="ka-GE"/>
        </w:rPr>
        <w:t xml:space="preserve">მდინარე ბოყოსა და ილინეს </w:t>
      </w:r>
      <w:r w:rsidRPr="00633C5B">
        <w:rPr>
          <w:rFonts w:ascii="Sylfaen" w:hAnsi="Sylfaen" w:cs="Sylfaen"/>
          <w:iCs/>
          <w:sz w:val="16"/>
          <w:szCs w:val="16"/>
          <w:lang w:val="ka-GE"/>
        </w:rPr>
        <w:t>კალაპოტის 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41663DB3"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51597EC0"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შეძენა.</w:t>
      </w:r>
    </w:p>
    <w:p w14:paraId="0FB1ABE2" w14:textId="12671BFF"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6D8DB0D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F957E4" w:rsidRPr="0073543A" w14:paraId="0BFBE51C"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3337DF3A" w:rsidR="00F957E4" w:rsidRPr="00F957E4" w:rsidRDefault="00F957E4" w:rsidP="00F957E4">
            <w:pPr>
              <w:spacing w:after="0"/>
              <w:rPr>
                <w:rFonts w:ascii="Sylfaen" w:hAnsi="Sylfaen" w:cs="Calibri"/>
                <w:color w:val="385623"/>
                <w:sz w:val="16"/>
                <w:szCs w:val="16"/>
                <w:lang w:val="ka-GE"/>
              </w:rPr>
            </w:pPr>
            <w:r>
              <w:rPr>
                <w:rFonts w:ascii="Sylfaen" w:hAnsi="Sylfaen" w:cs="Calibri"/>
                <w:color w:val="385623"/>
                <w:sz w:val="16"/>
                <w:szCs w:val="16"/>
                <w:lang w:val="ka-GE"/>
              </w:rPr>
              <w:t>3</w:t>
            </w:r>
          </w:p>
        </w:tc>
        <w:tc>
          <w:tcPr>
            <w:tcW w:w="287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0FB0DCA" w14:textId="77777777" w:rsidR="00DA106E" w:rsidRPr="00752C03" w:rsidRDefault="00DA106E"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lastRenderedPageBreak/>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3"/>
        <w:gridCol w:w="3730"/>
        <w:gridCol w:w="947"/>
        <w:gridCol w:w="946"/>
        <w:gridCol w:w="1119"/>
        <w:gridCol w:w="1230"/>
        <w:gridCol w:w="1230"/>
        <w:gridCol w:w="1230"/>
      </w:tblGrid>
      <w:tr w:rsidR="0034421B" w14:paraId="14F936B4" w14:textId="77777777" w:rsidTr="0034421B">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9D43F45"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E8C2CD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2A1B1E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32339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F332A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EB0CF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05DCAA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336D6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2AF60A90" w14:textId="77777777" w:rsidTr="0034421B">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45DE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3177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84B6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1B57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A6FA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AAEC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F5F2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2662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990.0</w:t>
            </w:r>
          </w:p>
        </w:tc>
      </w:tr>
      <w:tr w:rsidR="0034421B" w14:paraId="250002B0"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FFDB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559A7"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D456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BF27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23AC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5422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6A60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D5E8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850.0</w:t>
            </w:r>
          </w:p>
        </w:tc>
      </w:tr>
      <w:tr w:rsidR="0034421B" w14:paraId="2E441AB4"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3E2D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4831"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863D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AA8A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543C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5B76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8FAC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9656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r>
      <w:tr w:rsidR="0034421B" w14:paraId="498E6489" w14:textId="77777777" w:rsidTr="0034421B">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12FA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DDF5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E56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0735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6469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F1B9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418EA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B462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2732B81A"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F676F3">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902E4B" w14:paraId="1614A0C8" w14:textId="77777777" w:rsidTr="00756E41">
        <w:trPr>
          <w:trHeight w:val="56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AAD0003" w14:textId="77777777" w:rsidR="00902E4B" w:rsidRDefault="00902E4B" w:rsidP="00756E4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9E65000"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397F2D5"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74B9F43"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298490"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CF5D22"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834AC81"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CAB1D2"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02E4B" w14:paraId="51BA323F" w14:textId="77777777" w:rsidTr="00902E4B">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8C3D1"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CF461"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803B4"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914.8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301C3"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706.0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74280"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629.7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EE5DE"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765.0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5466C"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B6FBC" w14:textId="77777777" w:rsidR="00902E4B" w:rsidRDefault="00902E4B" w:rsidP="00756E41">
            <w:pPr>
              <w:spacing w:after="0"/>
              <w:jc w:val="center"/>
              <w:rPr>
                <w:rFonts w:ascii="Arial CYR" w:hAnsi="Arial CYR" w:cs="Arial CYR"/>
                <w:b/>
                <w:bCs/>
                <w:sz w:val="14"/>
                <w:szCs w:val="14"/>
              </w:rPr>
            </w:pPr>
            <w:r>
              <w:rPr>
                <w:rFonts w:ascii="Arial CYR" w:hAnsi="Arial CYR" w:cs="Arial CYR"/>
                <w:b/>
                <w:bCs/>
                <w:sz w:val="14"/>
                <w:szCs w:val="14"/>
              </w:rPr>
              <w:t>837.0</w:t>
            </w:r>
          </w:p>
        </w:tc>
      </w:tr>
      <w:tr w:rsidR="00902E4B" w14:paraId="62261B01" w14:textId="77777777" w:rsidTr="00902E4B">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68881"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FB31A" w14:textId="77777777" w:rsidR="00902E4B" w:rsidRDefault="00902E4B" w:rsidP="00756E41">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6B832"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292.1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54881"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5B5DE5"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2DFCA6"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239DA"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B26052"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510.0</w:t>
            </w:r>
          </w:p>
        </w:tc>
      </w:tr>
      <w:tr w:rsidR="00902E4B" w14:paraId="556279AD" w14:textId="77777777" w:rsidTr="00902E4B">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6E0E2"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E310B" w14:textId="77777777" w:rsidR="00902E4B" w:rsidRDefault="00902E4B" w:rsidP="00756E41">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C3F0C"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442.4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B9737"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4C32B"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00637"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B36CD"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6204E5"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r>
      <w:tr w:rsidR="00902E4B" w14:paraId="580419FF" w14:textId="77777777" w:rsidTr="00902E4B">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2D80C"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71F9F" w14:textId="77777777" w:rsidR="00902E4B" w:rsidRDefault="00902E4B" w:rsidP="00756E41">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4F9BE"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88.5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DC5D8"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B9E73"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A7758"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15572"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7AE3C"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150.0</w:t>
            </w:r>
          </w:p>
        </w:tc>
      </w:tr>
      <w:tr w:rsidR="00902E4B" w14:paraId="481D8FB5" w14:textId="77777777" w:rsidTr="00756E41">
        <w:trPr>
          <w:trHeight w:val="28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6428D"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3D8D0" w14:textId="77777777" w:rsidR="00902E4B" w:rsidRDefault="00902E4B" w:rsidP="00756E41">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1893E"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AD5A8"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36879"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5BA6A6"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50D17"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3FC93"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165.0</w:t>
            </w:r>
          </w:p>
        </w:tc>
      </w:tr>
      <w:tr w:rsidR="00902E4B" w14:paraId="3A76E6A4" w14:textId="77777777" w:rsidTr="00902E4B">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EF9B5"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lastRenderedPageBreak/>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E5E43" w14:textId="77777777" w:rsidR="00902E4B" w:rsidRDefault="00902E4B" w:rsidP="00756E41">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2EB16"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16E0D"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7D85D"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45A59"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AFE1F"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3B36B" w14:textId="77777777" w:rsidR="00902E4B" w:rsidRDefault="00902E4B" w:rsidP="00756E41">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902E4B">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w:t>
      </w:r>
      <w:r>
        <w:rPr>
          <w:rFonts w:ascii="Sylfaen" w:hAnsi="Sylfaen" w:cs="Sylfaen"/>
          <w:iCs/>
          <w:sz w:val="16"/>
          <w:szCs w:val="16"/>
          <w:lang w:val="ka-GE"/>
        </w:rPr>
        <w:lastRenderedPageBreak/>
        <w:t xml:space="preserve">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0"/>
        <w:gridCol w:w="4278"/>
        <w:gridCol w:w="862"/>
        <w:gridCol w:w="862"/>
        <w:gridCol w:w="1035"/>
        <w:gridCol w:w="1146"/>
        <w:gridCol w:w="1146"/>
        <w:gridCol w:w="1146"/>
      </w:tblGrid>
      <w:tr w:rsidR="00DA106E" w14:paraId="725FBF39" w14:textId="77777777" w:rsidTr="00DA106E">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584981A" w14:textId="77777777" w:rsidR="00DA106E" w:rsidRDefault="00DA106E" w:rsidP="00DA106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ACBCD8D"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799653B"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CD3518"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7A9716"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02F7C4"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E7ECB2"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706858"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A106E" w14:paraId="3AD6B270" w14:textId="77777777" w:rsidTr="00DA106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7E3F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086AB"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B1A19"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511F8"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F0540"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1353.9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93DE4"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84545"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64235" w14:textId="77777777" w:rsidR="00DA106E" w:rsidRDefault="00DA106E" w:rsidP="00DA106E">
            <w:pPr>
              <w:spacing w:after="0"/>
              <w:jc w:val="center"/>
              <w:rPr>
                <w:rFonts w:ascii="Arial CYR" w:hAnsi="Arial CYR" w:cs="Arial CYR"/>
                <w:b/>
                <w:bCs/>
                <w:sz w:val="14"/>
                <w:szCs w:val="14"/>
              </w:rPr>
            </w:pPr>
            <w:r>
              <w:rPr>
                <w:rFonts w:ascii="Arial CYR" w:hAnsi="Arial CYR" w:cs="Arial CYR"/>
                <w:b/>
                <w:bCs/>
                <w:sz w:val="14"/>
                <w:szCs w:val="14"/>
              </w:rPr>
              <w:t>1499.0</w:t>
            </w:r>
          </w:p>
        </w:tc>
      </w:tr>
      <w:tr w:rsidR="00DA106E" w14:paraId="2F40EF05" w14:textId="77777777" w:rsidTr="00DA106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83B9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305F1"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7D29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6646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6F88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390.5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8E12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18E8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574D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409.0</w:t>
            </w:r>
          </w:p>
        </w:tc>
      </w:tr>
      <w:tr w:rsidR="00DA106E" w14:paraId="041D3A2F" w14:textId="77777777" w:rsidTr="00DA106E">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E572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23FD2"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72E2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2B0A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128F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CEA6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18B85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64124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253.0</w:t>
            </w:r>
          </w:p>
        </w:tc>
      </w:tr>
      <w:tr w:rsidR="00DA106E" w14:paraId="714947E7" w14:textId="77777777" w:rsidTr="00DA106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DC63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9D4BD"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34FA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43A7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3313C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89EC5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CB0E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B6BF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142.0</w:t>
            </w:r>
          </w:p>
        </w:tc>
      </w:tr>
      <w:tr w:rsidR="00DA106E" w14:paraId="34D8B003" w14:textId="77777777" w:rsidTr="00DA106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8683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31D90"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რაგბის</w:t>
            </w:r>
            <w:r>
              <w:rPr>
                <w:rFonts w:ascii="Arial CYR" w:hAnsi="Arial CYR" w:cs="Arial CYR"/>
                <w:sz w:val="14"/>
                <w:szCs w:val="14"/>
              </w:rPr>
              <w:t xml:space="preserve"> </w:t>
            </w:r>
            <w:r>
              <w:rPr>
                <w:rFonts w:ascii="Sylfaen" w:hAnsi="Sylfaen" w:cs="Sylfaen"/>
                <w:sz w:val="14"/>
                <w:szCs w:val="14"/>
              </w:rPr>
              <w:t>ჯგუფის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1E26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728A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FD1C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FBF3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6BD5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7A032E"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r>
      <w:tr w:rsidR="00DA106E" w14:paraId="56B6B706" w14:textId="77777777" w:rsidTr="00DA106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534A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3165C"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D99C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0E5F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A24490"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D255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F9E4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7F1DE"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14.0</w:t>
            </w:r>
          </w:p>
        </w:tc>
      </w:tr>
      <w:tr w:rsidR="00DA106E" w14:paraId="61DCB01E" w14:textId="77777777" w:rsidTr="00DA106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8582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B2E2F"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77C4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7299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2CEE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739.5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97B3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7F4E0"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9E25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874.0</w:t>
            </w:r>
          </w:p>
        </w:tc>
      </w:tr>
      <w:tr w:rsidR="00DA106E" w14:paraId="46992BF4" w14:textId="77777777" w:rsidTr="00DA106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D558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7E49B"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9D4B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34CF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CBF0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94FD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83B2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2176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136.0</w:t>
            </w:r>
          </w:p>
        </w:tc>
      </w:tr>
      <w:tr w:rsidR="00DA106E" w14:paraId="109AD60E" w14:textId="77777777" w:rsidTr="00DA106E">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7FF9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5166D"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A340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AE7F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625030"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FAB30B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5785F7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5F3AF5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68.0</w:t>
            </w:r>
          </w:p>
        </w:tc>
      </w:tr>
      <w:tr w:rsidR="00DA106E" w14:paraId="781972DA" w14:textId="77777777" w:rsidTr="00DA106E">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2A01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382DF"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05E8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85A9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8D12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CFE7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AFCB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DB80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68.0</w:t>
            </w:r>
          </w:p>
        </w:tc>
      </w:tr>
      <w:tr w:rsidR="00DA106E" w14:paraId="4A1AB529" w14:textId="77777777" w:rsidTr="00DA106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809A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6702E"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A76DE"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EFA8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8E5C7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D52D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0ACC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0DC2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250.0</w:t>
            </w:r>
          </w:p>
        </w:tc>
      </w:tr>
      <w:tr w:rsidR="00DA106E" w14:paraId="26FBFADD" w14:textId="77777777" w:rsidTr="00DA106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4BC6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DE6A9"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6B07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BD11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14AB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CA69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F298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9B90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90.0</w:t>
            </w:r>
          </w:p>
        </w:tc>
      </w:tr>
      <w:tr w:rsidR="00DA106E" w14:paraId="3CF4636C" w14:textId="77777777" w:rsidTr="00DA106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3C86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BE245"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45C8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BDF9B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1991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A65B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CE1F8"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159B5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108.0</w:t>
            </w:r>
          </w:p>
        </w:tc>
      </w:tr>
      <w:tr w:rsidR="00DA106E" w14:paraId="1C5154CB" w14:textId="77777777" w:rsidTr="00DA106E">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6ED6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EEAC6"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1A40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E117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18855"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7E6E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193A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9DA1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70.0</w:t>
            </w:r>
          </w:p>
        </w:tc>
      </w:tr>
      <w:tr w:rsidR="00DA106E" w14:paraId="2613F4D2" w14:textId="77777777" w:rsidTr="00DA106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EA37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132FD"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E076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DC43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C6F3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144.7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405B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B60A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771C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220.0</w:t>
            </w:r>
          </w:p>
        </w:tc>
      </w:tr>
      <w:tr w:rsidR="00DA106E" w14:paraId="0EFB2281" w14:textId="77777777" w:rsidTr="00DA106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3F1EE"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528E7"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EFFE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C46E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869F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66AC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6BD8D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9B96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120.0</w:t>
            </w:r>
          </w:p>
        </w:tc>
      </w:tr>
      <w:tr w:rsidR="00DA106E" w14:paraId="1A5A9D69" w14:textId="77777777" w:rsidTr="00DA106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602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11907"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9FF5B"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6096A"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4330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64F6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14E01"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A548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96.0</w:t>
            </w:r>
          </w:p>
        </w:tc>
      </w:tr>
      <w:tr w:rsidR="00DA106E" w14:paraId="5776AC3B" w14:textId="77777777" w:rsidTr="00DA106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5861C"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6A627"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11909"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A3333"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1B2FED"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A6F70"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1FB72"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8237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76.0</w:t>
            </w:r>
          </w:p>
        </w:tc>
      </w:tr>
      <w:tr w:rsidR="00DA106E" w14:paraId="2D7DF755" w14:textId="77777777" w:rsidTr="00DA106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A3F40"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98910" w14:textId="77777777" w:rsidR="00DA106E" w:rsidRDefault="00DA106E" w:rsidP="00DA106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C0CBE"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1BE5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12B2F"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2A0D6"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107D7"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66B44" w14:textId="77777777" w:rsidR="00DA106E" w:rsidRDefault="00DA106E" w:rsidP="00DA106E">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DA106E">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 xml:space="preserve">ა(ა)იპ ონის მუნიციპალიტეტის ბავშვთა და მოზარდთა სასპორტო სკოლის კომპლექსი და ა(ა)იპ ონის მუნიციპალიტეტის </w:t>
      </w:r>
      <w:r w:rsidRPr="00F43E94">
        <w:rPr>
          <w:rFonts w:ascii="Sylfaen" w:hAnsi="Sylfaen" w:cs="Sylfaen"/>
          <w:iCs/>
          <w:sz w:val="16"/>
          <w:szCs w:val="16"/>
          <w:lang w:val="ka-GE"/>
        </w:rPr>
        <w:lastRenderedPageBreak/>
        <w:t>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77777777" w:rsidR="00F676F3" w:rsidRPr="00F24280" w:rsidRDefault="00F676F3" w:rsidP="00F676F3">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14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7DB95681" w14:textId="77777777" w:rsidR="008E1649" w:rsidRPr="00341ABC" w:rsidRDefault="008E1649"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რაგბის ჯგუფის დაფინანსება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0596EF76" w:rsidR="008E1649" w:rsidRDefault="008E1649" w:rsidP="00CD3573">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sidR="00CD3573">
        <w:rPr>
          <w:rFonts w:ascii="Sylfaen" w:hAnsi="Sylfaen" w:cs="Sylfaen"/>
          <w:iCs/>
          <w:sz w:val="16"/>
          <w:szCs w:val="16"/>
          <w:lang w:val="ka-GE"/>
        </w:rPr>
        <w:t>რეგიონალური</w:t>
      </w:r>
      <w:r w:rsidR="00CD3573" w:rsidRPr="00341ABC">
        <w:rPr>
          <w:rFonts w:ascii="Sylfaen" w:hAnsi="Sylfaen" w:cs="Sylfaen"/>
          <w:iCs/>
          <w:sz w:val="16"/>
          <w:szCs w:val="16"/>
          <w:lang w:val="ka-GE"/>
        </w:rPr>
        <w:t xml:space="preserve"> სპორტული შედეგების წარმოჩენა</w:t>
      </w:r>
      <w:r w:rsidR="00CD3573">
        <w:rPr>
          <w:rFonts w:ascii="Sylfaen" w:hAnsi="Sylfaen" w:cs="Sylfaen"/>
          <w:iCs/>
          <w:sz w:val="16"/>
          <w:szCs w:val="16"/>
          <w:lang w:val="ka-GE"/>
        </w:rPr>
        <w:t>,</w:t>
      </w:r>
      <w:r w:rsidR="00CD3573">
        <w:rPr>
          <w:rFonts w:ascii="Sylfaen" w:hAnsi="Sylfaen" w:cs="Sylfaen"/>
          <w:iCs/>
          <w:sz w:val="16"/>
          <w:szCs w:val="16"/>
          <w:lang w:val="ka-GE"/>
        </w:rPr>
        <w:t xml:space="preserve"> </w:t>
      </w:r>
      <w:r w:rsidR="00CD3573" w:rsidRPr="00341ABC">
        <w:rPr>
          <w:rFonts w:ascii="Sylfaen" w:hAnsi="Sylfaen" w:cs="Sylfaen"/>
          <w:iCs/>
          <w:sz w:val="16"/>
          <w:szCs w:val="16"/>
          <w:lang w:val="ka-GE"/>
        </w:rPr>
        <w:t>შეჯიბრებების მაღალ დონეზე ჩატარება.</w:t>
      </w:r>
    </w:p>
    <w:p w14:paraId="332FCF1A"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w:t>
            </w:r>
            <w:bookmarkStart w:id="6" w:name="_GoBack"/>
            <w:bookmarkEnd w:id="6"/>
            <w:r w:rsidRPr="00836F30">
              <w:rPr>
                <w:rFonts w:ascii="Sylfaen" w:hAnsi="Sylfaen" w:cs="Calibri"/>
                <w:b/>
                <w:bCs/>
                <w:color w:val="000000"/>
                <w:sz w:val="14"/>
                <w:szCs w:val="14"/>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72599B23" w14:textId="003BB9EB" w:rsidR="00F676F3" w:rsidRPr="00341ABC" w:rsidRDefault="008E1649"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 დახმარება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27F1981A"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7A64F329"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0DD1644F"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lastRenderedPageBreak/>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78 მოსწავლე, </w:t>
            </w:r>
            <w:r>
              <w:rPr>
                <w:rFonts w:ascii="Sylfaen" w:hAnsi="Sylfaen" w:cs="Calibri"/>
                <w:sz w:val="16"/>
                <w:szCs w:val="16"/>
                <w:lang w:val="ka-GE"/>
              </w:rPr>
              <w:t>11</w:t>
            </w:r>
            <w:r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77777777" w:rsidR="00F676F3" w:rsidRPr="00A47744" w:rsidRDefault="00F676F3" w:rsidP="00F676F3">
            <w:pPr>
              <w:spacing w:after="40"/>
              <w:rPr>
                <w:rFonts w:ascii="Sylfaen" w:hAnsi="Sylfaen" w:cs="Calibri"/>
                <w:color w:val="FF0000"/>
                <w:sz w:val="16"/>
                <w:szCs w:val="16"/>
              </w:rPr>
            </w:pPr>
            <w:r>
              <w:rPr>
                <w:rFonts w:ascii="Sylfaen" w:hAnsi="Sylfaen" w:cs="Calibri"/>
                <w:sz w:val="16"/>
                <w:szCs w:val="16"/>
                <w:lang w:val="ka-GE"/>
              </w:rPr>
              <w:t>8</w:t>
            </w:r>
            <w:r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78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7777777"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ბავშვებისა და ზრდასრულების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200 ბავშვი</w:t>
            </w:r>
            <w:r>
              <w:rPr>
                <w:rFonts w:ascii="Sylfaen" w:hAnsi="Sylfaen" w:cs="Calibri"/>
                <w:color w:val="000000"/>
                <w:sz w:val="14"/>
                <w:szCs w:val="14"/>
                <w:lang w:val="ka-GE"/>
              </w:rPr>
              <w:t xml:space="preserve"> და 10 ზრდასსრული</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sz w:val="14"/>
                <w:szCs w:val="14"/>
              </w:rPr>
              <w:t xml:space="preserve"> 17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3A8FBAD3"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41EF785" w:rsidR="00F676F3" w:rsidRPr="00836F30" w:rsidRDefault="00756E41" w:rsidP="00F676F3">
            <w:pPr>
              <w:spacing w:after="40"/>
              <w:jc w:val="center"/>
              <w:rPr>
                <w:rFonts w:ascii="Calibri" w:hAnsi="Calibri" w:cs="Calibri"/>
                <w:color w:val="000000"/>
                <w:sz w:val="14"/>
                <w:szCs w:val="14"/>
              </w:rPr>
            </w:pPr>
            <w:r>
              <w:rPr>
                <w:rFonts w:ascii="Sylfaen" w:hAnsi="Sylfaen" w:cs="Calibri"/>
                <w:color w:val="000000"/>
                <w:sz w:val="14"/>
                <w:szCs w:val="14"/>
              </w:rPr>
              <w:t>6</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w:t>
      </w:r>
      <w:r w:rsidRPr="00312B88">
        <w:rPr>
          <w:rFonts w:ascii="Sylfaen" w:hAnsi="Sylfaen" w:cs="Sylfaen"/>
          <w:iCs/>
          <w:sz w:val="16"/>
          <w:szCs w:val="16"/>
          <w:lang w:val="ka-GE"/>
        </w:rPr>
        <w:lastRenderedPageBreak/>
        <w:t>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პროგრამის ფარგლებში მოხდება საგრანტო პროექტის განმახორციელებელ ორგანიზაცია „ორბელიანი საქართველოს“ დაფინანსება.</w:t>
      </w:r>
      <w:r w:rsidR="00917A07">
        <w:rPr>
          <w:rFonts w:ascii="Sylfaen" w:hAnsi="Sylfaen" w:cs="Sylfaen"/>
          <w:iCs/>
          <w:sz w:val="16"/>
          <w:szCs w:val="16"/>
          <w:lang w:val="ka-GE"/>
        </w:rPr>
        <w:t xml:space="preserve"> </w:t>
      </w:r>
      <w:r w:rsidR="00917A07" w:rsidRPr="00BC5BFE">
        <w:rPr>
          <w:rFonts w:ascii="Sylfaen" w:hAnsi="Sylfaen" w:cs="Sylfaen"/>
          <w:iCs/>
          <w:color w:val="C45911" w:themeColor="accent2" w:themeShade="BF"/>
          <w:sz w:val="16"/>
          <w:szCs w:val="16"/>
          <w:lang w:val="ka-GE"/>
        </w:rPr>
        <w:t xml:space="preserve">ევროპის საბჭოს ადგილობრივ და რეგიონულ ხელისუფალთა კონგრესის პროგრამის </w:t>
      </w:r>
      <w:r w:rsidR="00917A07">
        <w:rPr>
          <w:rFonts w:ascii="Sylfaen" w:hAnsi="Sylfaen" w:cs="Sylfaen"/>
          <w:iCs/>
          <w:color w:val="C45911" w:themeColor="accent2" w:themeShade="BF"/>
          <w:sz w:val="16"/>
          <w:szCs w:val="16"/>
          <w:lang w:val="ka-GE"/>
        </w:rPr>
        <w:t xml:space="preserve">საგრანტო კონკურსში მოპოვებული გრანტით </w:t>
      </w:r>
      <w:r w:rsidR="00917A07" w:rsidRPr="00BC5BFE">
        <w:rPr>
          <w:rFonts w:ascii="Sylfaen" w:hAnsi="Sylfaen" w:cs="Sylfaen"/>
          <w:iCs/>
          <w:color w:val="C45911" w:themeColor="accent2" w:themeShade="BF"/>
          <w:sz w:val="16"/>
          <w:szCs w:val="16"/>
          <w:lang w:val="ka-GE"/>
        </w:rPr>
        <w:t>„ონის მუნიციპალიტეტში თემატური საბჭოების შესაძლებლობებისა და ეფექტიანობის გაძლიერები</w:t>
      </w:r>
      <w:r w:rsidR="00917A07">
        <w:rPr>
          <w:rFonts w:ascii="Sylfaen" w:hAnsi="Sylfaen" w:cs="Sylfaen"/>
          <w:iCs/>
          <w:color w:val="C45911" w:themeColor="accent2" w:themeShade="BF"/>
          <w:sz w:val="16"/>
          <w:szCs w:val="16"/>
          <w:lang w:val="ka-GE"/>
        </w:rPr>
        <w:t>ს</w:t>
      </w:r>
      <w:r w:rsidR="00917A07" w:rsidRPr="00BC5BFE">
        <w:rPr>
          <w:rFonts w:ascii="Sylfaen" w:hAnsi="Sylfaen" w:cs="Sylfaen"/>
          <w:iCs/>
          <w:color w:val="C45911" w:themeColor="accent2" w:themeShade="BF"/>
          <w:sz w:val="16"/>
          <w:szCs w:val="16"/>
          <w:lang w:val="ka-GE"/>
        </w:rPr>
        <w:t>“</w:t>
      </w:r>
      <w:r w:rsidR="00917A07">
        <w:rPr>
          <w:rFonts w:ascii="Sylfaen" w:hAnsi="Sylfaen" w:cs="Sylfaen"/>
          <w:iCs/>
          <w:color w:val="C45911" w:themeColor="accent2" w:themeShade="BF"/>
          <w:sz w:val="16"/>
          <w:szCs w:val="16"/>
          <w:lang w:val="ka-GE"/>
        </w:rPr>
        <w:t xml:space="preserve">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lastRenderedPageBreak/>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1"/>
        <w:gridCol w:w="5664"/>
        <w:gridCol w:w="650"/>
        <w:gridCol w:w="649"/>
        <w:gridCol w:w="822"/>
        <w:gridCol w:w="933"/>
        <w:gridCol w:w="933"/>
        <w:gridCol w:w="933"/>
      </w:tblGrid>
      <w:tr w:rsidR="00756E41" w14:paraId="20E4A709" w14:textId="77777777" w:rsidTr="00756E41">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B9E1B6C" w14:textId="77777777" w:rsidR="00756E41" w:rsidRDefault="00756E41" w:rsidP="00756E4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8EBAC7"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DA03524"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237F8C"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E0CCB0"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1969EF"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01C22D"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8315B5"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56E41" w14:paraId="23AB681E" w14:textId="77777777" w:rsidTr="00756E41">
        <w:trPr>
          <w:trHeight w:val="353"/>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8B56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4D011"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F024E"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833EB"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C8015"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A8AEE"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0BC7A"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B835D"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486.5</w:t>
            </w:r>
          </w:p>
        </w:tc>
      </w:tr>
      <w:tr w:rsidR="00756E41" w14:paraId="6D8C7E7D"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61ED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E791" w14:textId="77777777" w:rsidR="00756E41" w:rsidRDefault="00756E41" w:rsidP="00756E41">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2730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2C93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E841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D83B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4351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5933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80.0</w:t>
            </w:r>
          </w:p>
        </w:tc>
      </w:tr>
      <w:tr w:rsidR="00756E41" w14:paraId="1CDC27C3"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D6A6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71DDF" w14:textId="77777777" w:rsidR="00756E41" w:rsidRDefault="00756E41" w:rsidP="00756E41">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1DFE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7B6B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8CEB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368.7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E11B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AD39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49C4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406.5</w:t>
            </w:r>
          </w:p>
        </w:tc>
      </w:tr>
      <w:tr w:rsidR="00756E41" w14:paraId="625D06AB"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E20C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B7FCD" w14:textId="77777777" w:rsidR="00756E41" w:rsidRDefault="00756E41" w:rsidP="00756E41">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2C6B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D71C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3CF4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33EF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36CB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E59F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157.0</w:t>
            </w:r>
          </w:p>
        </w:tc>
      </w:tr>
      <w:tr w:rsidR="00756E41" w14:paraId="766172AC"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5B25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77818" w14:textId="77777777" w:rsidR="00756E41" w:rsidRDefault="00756E41" w:rsidP="00756E41">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6E4F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9E28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4C50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7E29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D233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C8C5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35.0</w:t>
            </w:r>
          </w:p>
        </w:tc>
      </w:tr>
      <w:tr w:rsidR="00756E41" w14:paraId="424B6A5E" w14:textId="77777777" w:rsidTr="00756E41">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914B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D7200" w14:textId="77777777" w:rsidR="00756E41" w:rsidRDefault="00756E41" w:rsidP="00756E41">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B2D9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0A73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AB22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17A9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855A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3A07D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110.0</w:t>
            </w:r>
          </w:p>
        </w:tc>
      </w:tr>
      <w:tr w:rsidR="00756E41" w14:paraId="2D291BFA" w14:textId="77777777" w:rsidTr="00756E41">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C78E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63CAF" w14:textId="77777777" w:rsidR="00756E41" w:rsidRDefault="00756E41" w:rsidP="00756E41">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2E37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CF03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78F3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D53B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40A81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E08E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r>
      <w:tr w:rsidR="00756E41" w14:paraId="49A9966E" w14:textId="77777777" w:rsidTr="00756E41">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3225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9E369" w14:textId="77777777" w:rsidR="00756E41" w:rsidRDefault="00756E41" w:rsidP="00756E41">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611A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F293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C6FF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FC91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B2754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4B3E8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80.0</w:t>
            </w:r>
          </w:p>
        </w:tc>
      </w:tr>
      <w:tr w:rsidR="00756E41" w14:paraId="1F6A2A65" w14:textId="77777777" w:rsidTr="00756E41">
        <w:trPr>
          <w:trHeight w:val="47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CE35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93660" w14:textId="77777777" w:rsidR="00756E41" w:rsidRDefault="00756E41" w:rsidP="00756E41">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7D13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1609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2D97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CAF6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2A74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9832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w:t>
            </w:r>
          </w:p>
        </w:tc>
      </w:tr>
      <w:tr w:rsidR="00756E41" w14:paraId="3518D7B1" w14:textId="77777777" w:rsidTr="00756E41">
        <w:trPr>
          <w:trHeight w:val="65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91E6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F908E" w14:textId="77777777" w:rsidR="00756E41" w:rsidRDefault="00756E41" w:rsidP="00756E41">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99A9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B4D4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602A6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489A0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AA14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97E8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r>
      <w:tr w:rsidR="00756E41" w14:paraId="4CBE78B5" w14:textId="77777777" w:rsidTr="00756E41">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76D6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DDD6B" w14:textId="77777777" w:rsidR="00756E41" w:rsidRDefault="00756E41" w:rsidP="00756E41">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41E2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56E3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15EA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8716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33C4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B808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w:t>
            </w:r>
          </w:p>
        </w:tc>
      </w:tr>
      <w:tr w:rsidR="00756E41" w14:paraId="21A3DA04" w14:textId="77777777" w:rsidTr="00756E41">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9A47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7A54D" w14:textId="77777777" w:rsidR="00756E41" w:rsidRDefault="00756E41" w:rsidP="00756E41">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D51A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2C6A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C54C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D3B3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5C6E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BA98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r>
      <w:tr w:rsidR="00756E41" w14:paraId="291B7109" w14:textId="77777777" w:rsidTr="00756E41">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F9ED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DCB09" w14:textId="77777777" w:rsidR="00756E41" w:rsidRDefault="00756E41" w:rsidP="00756E41">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3212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C1CB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5F41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0FF8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79F3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4757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756E41"/>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lastRenderedPageBreak/>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w:t>
      </w:r>
      <w:r w:rsidRPr="00A30BE1">
        <w:rPr>
          <w:rFonts w:ascii="Sylfaen" w:hAnsi="Sylfaen" w:cs="Sylfaen"/>
          <w:iCs/>
          <w:sz w:val="16"/>
          <w:szCs w:val="16"/>
          <w:lang w:val="ka-GE"/>
        </w:rPr>
        <w:lastRenderedPageBreak/>
        <w:t>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80"/>
        <w:gridCol w:w="750"/>
        <w:gridCol w:w="750"/>
        <w:gridCol w:w="907"/>
        <w:gridCol w:w="1018"/>
        <w:gridCol w:w="1018"/>
        <w:gridCol w:w="1018"/>
      </w:tblGrid>
      <w:tr w:rsidR="00B152F2" w14:paraId="6B094F57" w14:textId="77777777" w:rsidTr="00B152F2">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2997B54" w14:textId="77777777" w:rsidR="00B152F2" w:rsidRDefault="00B152F2" w:rsidP="00B152F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51D3741"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CDDAE7A"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7B4D72"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56E10F"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04E3B3"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EA02F67"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477967"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152F2" w14:paraId="0B713884" w14:textId="77777777" w:rsidTr="00B152F2">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59E29"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lastRenderedPageBreak/>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177EB"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230DC"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9547F"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B4741"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3586.7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96E84"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198FF"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71659" w14:textId="77777777" w:rsidR="00B152F2" w:rsidRDefault="00B152F2" w:rsidP="00B152F2">
            <w:pPr>
              <w:spacing w:after="0"/>
              <w:jc w:val="center"/>
              <w:rPr>
                <w:rFonts w:ascii="Arial CYR" w:hAnsi="Arial CYR" w:cs="Arial CYR"/>
                <w:b/>
                <w:bCs/>
                <w:sz w:val="14"/>
                <w:szCs w:val="14"/>
              </w:rPr>
            </w:pPr>
            <w:r>
              <w:rPr>
                <w:rFonts w:ascii="Arial CYR" w:hAnsi="Arial CYR" w:cs="Arial CYR"/>
                <w:b/>
                <w:bCs/>
                <w:sz w:val="14"/>
                <w:szCs w:val="14"/>
              </w:rPr>
              <w:t>4635.3</w:t>
            </w:r>
          </w:p>
        </w:tc>
      </w:tr>
      <w:tr w:rsidR="00B152F2" w14:paraId="352C39C5" w14:textId="77777777" w:rsidTr="00B152F2">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1CDD0"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15E56"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CBE7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2CD8B"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414D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3427.8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FDFDC"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BC267"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DCE33"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4373.2</w:t>
            </w:r>
          </w:p>
        </w:tc>
      </w:tr>
      <w:tr w:rsidR="00B152F2" w14:paraId="07C529FD" w14:textId="77777777" w:rsidTr="00B152F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0F9BA"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9597F"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B199A"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21930"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FD240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966.6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BCEFF"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20FE28"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2FF33"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1199.1</w:t>
            </w:r>
          </w:p>
        </w:tc>
      </w:tr>
      <w:tr w:rsidR="00B152F2" w14:paraId="07C29A74" w14:textId="77777777" w:rsidTr="00B152F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875F3"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1B71B"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A59C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21DDF"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0EF4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2348.2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7FC4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57A25"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BB530"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3025.5</w:t>
            </w:r>
          </w:p>
        </w:tc>
      </w:tr>
      <w:tr w:rsidR="00B152F2" w14:paraId="397F4CB5" w14:textId="77777777" w:rsidTr="00B152F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C0778"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755D5"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49642"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53F9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44C2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97F8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D58E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82BA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148.6</w:t>
            </w:r>
          </w:p>
        </w:tc>
      </w:tr>
      <w:tr w:rsidR="00B152F2" w14:paraId="0B0B3CD4" w14:textId="77777777" w:rsidTr="00B152F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E879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43213"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1DFAB"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E51A7"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F45CB"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158.9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53338"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AC735"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90A4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262.1</w:t>
            </w:r>
          </w:p>
        </w:tc>
      </w:tr>
      <w:tr w:rsidR="00B152F2" w14:paraId="6D5533B5" w14:textId="77777777" w:rsidTr="00B152F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942FE"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BEA08"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E13FE"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1BE02"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C31830"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3AB8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8157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C2B48"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180.0</w:t>
            </w:r>
          </w:p>
        </w:tc>
      </w:tr>
      <w:tr w:rsidR="00B152F2" w14:paraId="15C99C35" w14:textId="77777777" w:rsidTr="00B152F2">
        <w:trPr>
          <w:trHeight w:val="46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D9CB0"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1088B"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19909"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8AE43"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1F876"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5A295"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AEE3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0B342"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76.6</w:t>
            </w:r>
          </w:p>
        </w:tc>
      </w:tr>
      <w:tr w:rsidR="00B152F2" w14:paraId="5638EBD1" w14:textId="77777777" w:rsidTr="00B152F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A5DB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9313B" w14:textId="77777777" w:rsidR="00B152F2" w:rsidRDefault="00B152F2" w:rsidP="00B152F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28DDB"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8FA3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3693E"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94CE2"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76061"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940D4" w14:textId="77777777" w:rsidR="00B152F2" w:rsidRDefault="00B152F2" w:rsidP="00B152F2">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B152F2">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3557"/>
    <w:rsid w:val="000A440D"/>
    <w:rsid w:val="000D182A"/>
    <w:rsid w:val="000D7A80"/>
    <w:rsid w:val="000E17C6"/>
    <w:rsid w:val="000E42BD"/>
    <w:rsid w:val="000E5166"/>
    <w:rsid w:val="000E5DC1"/>
    <w:rsid w:val="0015005D"/>
    <w:rsid w:val="00156934"/>
    <w:rsid w:val="0019023B"/>
    <w:rsid w:val="001B1220"/>
    <w:rsid w:val="001D14CE"/>
    <w:rsid w:val="001D6BC4"/>
    <w:rsid w:val="001E5032"/>
    <w:rsid w:val="001E5F83"/>
    <w:rsid w:val="001E7D00"/>
    <w:rsid w:val="001F2BC1"/>
    <w:rsid w:val="00200BD4"/>
    <w:rsid w:val="002063F0"/>
    <w:rsid w:val="00211736"/>
    <w:rsid w:val="002124A1"/>
    <w:rsid w:val="00224B2E"/>
    <w:rsid w:val="00224D36"/>
    <w:rsid w:val="00243A3C"/>
    <w:rsid w:val="0025715B"/>
    <w:rsid w:val="00262ECD"/>
    <w:rsid w:val="002A7702"/>
    <w:rsid w:val="002B1AA9"/>
    <w:rsid w:val="002B3028"/>
    <w:rsid w:val="002D5D87"/>
    <w:rsid w:val="002E4BDA"/>
    <w:rsid w:val="0030499A"/>
    <w:rsid w:val="00311C21"/>
    <w:rsid w:val="0034421B"/>
    <w:rsid w:val="0034709E"/>
    <w:rsid w:val="00360258"/>
    <w:rsid w:val="003825F5"/>
    <w:rsid w:val="00386F5F"/>
    <w:rsid w:val="0039163A"/>
    <w:rsid w:val="003A1E21"/>
    <w:rsid w:val="003A7B27"/>
    <w:rsid w:val="003C6BDB"/>
    <w:rsid w:val="003C7E65"/>
    <w:rsid w:val="00433BFF"/>
    <w:rsid w:val="00435721"/>
    <w:rsid w:val="004542A5"/>
    <w:rsid w:val="004866CA"/>
    <w:rsid w:val="0049269F"/>
    <w:rsid w:val="004A4489"/>
    <w:rsid w:val="004B17C7"/>
    <w:rsid w:val="004C6957"/>
    <w:rsid w:val="004C7B32"/>
    <w:rsid w:val="004F7129"/>
    <w:rsid w:val="00500C5C"/>
    <w:rsid w:val="00513FBD"/>
    <w:rsid w:val="00526D20"/>
    <w:rsid w:val="0055289F"/>
    <w:rsid w:val="00555A0F"/>
    <w:rsid w:val="005806FF"/>
    <w:rsid w:val="005B0046"/>
    <w:rsid w:val="005B3A4B"/>
    <w:rsid w:val="005D4CB4"/>
    <w:rsid w:val="005D513B"/>
    <w:rsid w:val="005D6483"/>
    <w:rsid w:val="005E189F"/>
    <w:rsid w:val="005E46B4"/>
    <w:rsid w:val="005F05FC"/>
    <w:rsid w:val="005F7410"/>
    <w:rsid w:val="00603408"/>
    <w:rsid w:val="0060445A"/>
    <w:rsid w:val="00607E79"/>
    <w:rsid w:val="00616B12"/>
    <w:rsid w:val="00622F49"/>
    <w:rsid w:val="00631FF1"/>
    <w:rsid w:val="00655A5F"/>
    <w:rsid w:val="00657280"/>
    <w:rsid w:val="006630FE"/>
    <w:rsid w:val="00672B27"/>
    <w:rsid w:val="00682B0A"/>
    <w:rsid w:val="00687C18"/>
    <w:rsid w:val="0069318C"/>
    <w:rsid w:val="006A13C3"/>
    <w:rsid w:val="006A3C61"/>
    <w:rsid w:val="006B53F1"/>
    <w:rsid w:val="006B6347"/>
    <w:rsid w:val="006D3A69"/>
    <w:rsid w:val="006D722C"/>
    <w:rsid w:val="006F071B"/>
    <w:rsid w:val="007003ED"/>
    <w:rsid w:val="007063B6"/>
    <w:rsid w:val="0073260B"/>
    <w:rsid w:val="00734034"/>
    <w:rsid w:val="00746D0A"/>
    <w:rsid w:val="00751D2F"/>
    <w:rsid w:val="00754298"/>
    <w:rsid w:val="00756E41"/>
    <w:rsid w:val="007629B1"/>
    <w:rsid w:val="00766032"/>
    <w:rsid w:val="0078098B"/>
    <w:rsid w:val="00780B08"/>
    <w:rsid w:val="00796FAC"/>
    <w:rsid w:val="007A46F5"/>
    <w:rsid w:val="007A6D1A"/>
    <w:rsid w:val="007B7A48"/>
    <w:rsid w:val="007C77CF"/>
    <w:rsid w:val="007E00AD"/>
    <w:rsid w:val="007E17F6"/>
    <w:rsid w:val="007E3200"/>
    <w:rsid w:val="008107C9"/>
    <w:rsid w:val="00822E54"/>
    <w:rsid w:val="0085503B"/>
    <w:rsid w:val="008740A6"/>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976"/>
    <w:rsid w:val="009B5751"/>
    <w:rsid w:val="009E2515"/>
    <w:rsid w:val="009E4517"/>
    <w:rsid w:val="009F4265"/>
    <w:rsid w:val="00A02768"/>
    <w:rsid w:val="00A02B44"/>
    <w:rsid w:val="00A102CC"/>
    <w:rsid w:val="00A226F5"/>
    <w:rsid w:val="00A277DA"/>
    <w:rsid w:val="00A3031D"/>
    <w:rsid w:val="00A35195"/>
    <w:rsid w:val="00A37A4F"/>
    <w:rsid w:val="00A52ECB"/>
    <w:rsid w:val="00A54756"/>
    <w:rsid w:val="00A67625"/>
    <w:rsid w:val="00A7198B"/>
    <w:rsid w:val="00A81169"/>
    <w:rsid w:val="00A83325"/>
    <w:rsid w:val="00AC1B5F"/>
    <w:rsid w:val="00AC33F4"/>
    <w:rsid w:val="00AF2142"/>
    <w:rsid w:val="00B1270E"/>
    <w:rsid w:val="00B152F2"/>
    <w:rsid w:val="00B20E01"/>
    <w:rsid w:val="00B35A73"/>
    <w:rsid w:val="00B37D33"/>
    <w:rsid w:val="00B96CD0"/>
    <w:rsid w:val="00BA244C"/>
    <w:rsid w:val="00BC547B"/>
    <w:rsid w:val="00BE4EB9"/>
    <w:rsid w:val="00BF3421"/>
    <w:rsid w:val="00C20325"/>
    <w:rsid w:val="00C224C8"/>
    <w:rsid w:val="00C2623C"/>
    <w:rsid w:val="00C3565B"/>
    <w:rsid w:val="00C52D11"/>
    <w:rsid w:val="00C5625B"/>
    <w:rsid w:val="00C639A8"/>
    <w:rsid w:val="00C717D3"/>
    <w:rsid w:val="00C75ACA"/>
    <w:rsid w:val="00C85FF9"/>
    <w:rsid w:val="00C963B3"/>
    <w:rsid w:val="00CB52C1"/>
    <w:rsid w:val="00CB5C07"/>
    <w:rsid w:val="00CC7D82"/>
    <w:rsid w:val="00CD3573"/>
    <w:rsid w:val="00CD3CCE"/>
    <w:rsid w:val="00CE0D3B"/>
    <w:rsid w:val="00CE2EBF"/>
    <w:rsid w:val="00CF0BA1"/>
    <w:rsid w:val="00CF0BE2"/>
    <w:rsid w:val="00D329F5"/>
    <w:rsid w:val="00D63A17"/>
    <w:rsid w:val="00D65A46"/>
    <w:rsid w:val="00D72ABD"/>
    <w:rsid w:val="00D9680E"/>
    <w:rsid w:val="00DA06D8"/>
    <w:rsid w:val="00DA106E"/>
    <w:rsid w:val="00DA7597"/>
    <w:rsid w:val="00DD76B1"/>
    <w:rsid w:val="00DE0788"/>
    <w:rsid w:val="00DE4F30"/>
    <w:rsid w:val="00E27FFA"/>
    <w:rsid w:val="00E34348"/>
    <w:rsid w:val="00E5203D"/>
    <w:rsid w:val="00E55103"/>
    <w:rsid w:val="00E76BED"/>
    <w:rsid w:val="00E829CC"/>
    <w:rsid w:val="00EA1D0E"/>
    <w:rsid w:val="00EA6B1D"/>
    <w:rsid w:val="00EB5871"/>
    <w:rsid w:val="00EB592A"/>
    <w:rsid w:val="00EC4A86"/>
    <w:rsid w:val="00ED3665"/>
    <w:rsid w:val="00ED619D"/>
    <w:rsid w:val="00EE133A"/>
    <w:rsid w:val="00EF5514"/>
    <w:rsid w:val="00EF5962"/>
    <w:rsid w:val="00EF6F19"/>
    <w:rsid w:val="00F106BB"/>
    <w:rsid w:val="00F10F50"/>
    <w:rsid w:val="00F56131"/>
    <w:rsid w:val="00F676F3"/>
    <w:rsid w:val="00F71B47"/>
    <w:rsid w:val="00F71B5B"/>
    <w:rsid w:val="00F730DA"/>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ED41-7ECD-4EA9-A996-6F999060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30</Pages>
  <Words>18300</Words>
  <Characters>104310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55</cp:revision>
  <cp:lastPrinted>2023-01-18T11:41:00Z</cp:lastPrinted>
  <dcterms:created xsi:type="dcterms:W3CDTF">2020-08-10T08:17:00Z</dcterms:created>
  <dcterms:modified xsi:type="dcterms:W3CDTF">2023-04-04T10:37:00Z</dcterms:modified>
</cp:coreProperties>
</file>